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A413B" w:rsidR="003737B6" w:rsidP="002A413B" w:rsidRDefault="000243CE" w14:paraId="108281F2" w14:textId="50DAF2F6">
      <w:pPr>
        <w:pStyle w:val="Heading1"/>
        <w:spacing w:before="0"/>
        <w:jc w:val="center"/>
        <w:rPr>
          <w:rFonts w:ascii="Arial" w:hAnsi="Arial" w:cs="Arial"/>
          <w:b/>
          <w:sz w:val="28"/>
          <w:szCs w:val="28"/>
        </w:rPr>
      </w:pPr>
      <w:r w:rsidRPr="002A413B">
        <w:rPr>
          <w:rFonts w:ascii="Arial" w:hAnsi="Arial" w:cs="Arial"/>
          <w:b/>
          <w:color w:val="000000" w:themeColor="text1"/>
          <w:sz w:val="28"/>
          <w:szCs w:val="28"/>
        </w:rPr>
        <w:t>Exp19_Excel_AppCapstone_Intro_Collection</w:t>
      </w:r>
    </w:p>
    <w:p w:rsidRPr="00452CF6" w:rsidR="003737B6" w:rsidP="00135826" w:rsidRDefault="003737B6" w14:paraId="79BFEA44" w14:textId="77777777">
      <w:pPr>
        <w:pStyle w:val="PlainText"/>
        <w:rPr>
          <w:rFonts w:ascii="Arial" w:hAnsi="Arial" w:cs="Arial"/>
          <w:b/>
          <w:sz w:val="18"/>
          <w:szCs w:val="18"/>
        </w:rPr>
      </w:pPr>
    </w:p>
    <w:p w:rsidRPr="002A413B" w:rsidR="001A55B4" w:rsidP="002A413B" w:rsidRDefault="00FF69F1" w14:paraId="528B2C3C" w14:textId="375D2712">
      <w:pPr>
        <w:pStyle w:val="Heading2"/>
        <w:spacing w:before="0"/>
        <w:rPr>
          <w:rFonts w:ascii="Arial" w:hAnsi="Arial" w:cs="Arial"/>
          <w:b/>
          <w:sz w:val="20"/>
          <w:szCs w:val="20"/>
        </w:rPr>
      </w:pPr>
      <w:r w:rsidRPr="002A413B">
        <w:rPr>
          <w:rFonts w:ascii="Arial" w:hAnsi="Arial" w:cs="Arial"/>
          <w:b/>
          <w:color w:val="000000" w:themeColor="text1"/>
          <w:sz w:val="20"/>
          <w:szCs w:val="20"/>
        </w:rPr>
        <w:t>Project Description:</w:t>
      </w:r>
    </w:p>
    <w:p w:rsidR="00135826" w:rsidP="00120A46" w:rsidRDefault="006B574B" w14:paraId="1657BC81" w14:textId="0B640A31">
      <w:pPr>
        <w:spacing w:before="120"/>
      </w:pPr>
      <w:r>
        <w:t>You are the financial manager for Judi’s Art Gallery. One of your clients, Raymond Chancellor, has a large collection of limited edition signed art by James C. Christensen (1942-2017). Over the years, you have helped Raymond maintain a list of his collection, including the title of the art, medium, issue date, issue price, the price he paid, and current market values. Most of the art is sold out from the publisher, which increases the value of the art. Other art is still readily available or is available in limited quantities. You want to update the list so that he can properly insure his collection.</w:t>
      </w:r>
    </w:p>
    <w:p w:rsidRPr="00452CF6" w:rsidR="006B574B" w:rsidP="006B574B" w:rsidRDefault="006B574B" w14:paraId="17E7B3CC" w14:textId="77777777">
      <w:pPr>
        <w:pStyle w:val="PlainText"/>
        <w:rPr>
          <w:rFonts w:ascii="Arial" w:hAnsi="Arial" w:cs="Arial"/>
          <w:sz w:val="18"/>
          <w:szCs w:val="18"/>
        </w:rPr>
      </w:pPr>
    </w:p>
    <w:p w:rsidRPr="002A413B" w:rsidR="001A55B4" w:rsidP="002A413B" w:rsidRDefault="004E55A2" w14:paraId="3EE76BDE" w14:textId="19BE51B7">
      <w:pPr>
        <w:pStyle w:val="Heading2"/>
        <w:spacing w:before="0" w:after="120"/>
        <w:rPr>
          <w:rFonts w:ascii="Arial" w:hAnsi="Arial" w:cs="Arial"/>
          <w:b/>
          <w:sz w:val="20"/>
          <w:szCs w:val="20"/>
        </w:rPr>
      </w:pPr>
      <w:bookmarkStart w:name="_GoBack" w:id="0"/>
      <w:bookmarkEnd w:id="0"/>
      <w:r w:rsidRPr="002A413B">
        <w:rPr>
          <w:rFonts w:ascii="Arial" w:hAnsi="Arial" w:cs="Arial"/>
          <w:b/>
          <w:color w:val="000000" w:themeColor="text1"/>
          <w:sz w:val="20"/>
          <w:szCs w:val="20"/>
        </w:rPr>
        <w:t>Steps to Perform</w:t>
      </w:r>
      <w:r w:rsidRPr="002A413B" w:rsidR="003A6B49">
        <w:rPr>
          <w:rFonts w:ascii="Arial" w:hAnsi="Arial" w:cs="Arial"/>
          <w:b/>
          <w:color w:val="000000" w:themeColor="text1"/>
          <w:sz w:val="20"/>
          <w:szCs w:val="20"/>
        </w:rPr>
        <w:t>:</w:t>
      </w:r>
    </w:p>
    <w:tbl>
      <w:tblPr>
        <w:tblStyle w:val="InstructionDocStyle"/>
        <w:tblW w:w="10168" w:type="dxa"/>
        <w:tblLayout w:type="fixed"/>
        <w:tblLook w:val="05A0" w:firstRow="1" w:lastRow="0" w:firstColumn="1" w:lastColumn="1" w:noHBand="0" w:noVBand="1"/>
      </w:tblPr>
      <w:tblGrid>
        <w:gridCol w:w="1077"/>
        <w:gridCol w:w="7760"/>
        <w:gridCol w:w="1331"/>
      </w:tblGrid>
      <w:tr w:rsidRPr="00452CF6" w:rsidR="0095702E" w:rsidTr="00252019" w14:paraId="0DC75498" w14:textId="77777777">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1077" w:type="dxa"/>
            <w:noWrap/>
            <w:vAlign w:val="center"/>
          </w:tcPr>
          <w:p w:rsidRPr="00452CF6" w:rsidR="0095702E" w:rsidP="00151F8E" w:rsidRDefault="00A02761" w14:paraId="4F21F6AB" w14:textId="77777777">
            <w:pPr>
              <w:rPr>
                <w:rFonts w:cs="Arial"/>
                <w:b/>
                <w:bCs/>
              </w:rPr>
            </w:pPr>
            <w:r w:rsidRPr="00452CF6">
              <w:rPr>
                <w:rFonts w:cs="Arial"/>
                <w:b/>
                <w:bCs/>
              </w:rPr>
              <w:t>Step</w:t>
            </w:r>
          </w:p>
        </w:tc>
        <w:tc>
          <w:tcPr>
            <w:tcW w:w="7760" w:type="dxa"/>
            <w:noWrap/>
            <w:vAlign w:val="center"/>
          </w:tcPr>
          <w:p w:rsidRPr="00452CF6" w:rsidR="0095702E" w:rsidP="00151F8E" w:rsidRDefault="009F4ED1" w14:paraId="6500E1D9" w14:textId="77777777">
            <w:pPr>
              <w:jc w:val="center"/>
              <w:cnfStyle w:val="100000000000" w:firstRow="1" w:lastRow="0" w:firstColumn="0" w:lastColumn="0" w:oddVBand="0" w:evenVBand="0" w:oddHBand="0" w:evenHBand="0" w:firstRowFirstColumn="0" w:firstRowLastColumn="0" w:lastRowFirstColumn="0" w:lastRowLastColumn="0"/>
              <w:rPr>
                <w:rFonts w:cs="Arial"/>
                <w:b/>
                <w:bCs/>
              </w:rPr>
            </w:pPr>
            <w:r w:rsidRPr="00452CF6">
              <w:rPr>
                <w:rFonts w:cs="Arial"/>
                <w:b/>
                <w:bCs/>
              </w:rPr>
              <w:t>Instruction</w:t>
            </w:r>
            <w:r w:rsidRPr="00452CF6" w:rsidR="00B8416D">
              <w:rPr>
                <w:rFonts w:cs="Arial"/>
                <w:b/>
                <w:bCs/>
              </w:rPr>
              <w:t>s</w:t>
            </w:r>
          </w:p>
        </w:tc>
        <w:tc>
          <w:tcPr>
            <w:cnfStyle w:val="000100000000" w:firstRow="0" w:lastRow="0" w:firstColumn="0" w:lastColumn="1" w:oddVBand="0" w:evenVBand="0" w:oddHBand="0" w:evenHBand="0" w:firstRowFirstColumn="0" w:firstRowLastColumn="0" w:lastRowFirstColumn="0" w:lastRowLastColumn="0"/>
            <w:tcW w:w="1331" w:type="dxa"/>
            <w:noWrap/>
            <w:vAlign w:val="center"/>
          </w:tcPr>
          <w:p w:rsidRPr="00452CF6" w:rsidR="0095702E" w:rsidP="00151F8E" w:rsidRDefault="00E52F7C" w14:paraId="6DE538F7" w14:textId="77777777">
            <w:pPr>
              <w:rPr>
                <w:rFonts w:cs="Arial"/>
                <w:b/>
                <w:bCs/>
              </w:rPr>
            </w:pPr>
            <w:r w:rsidRPr="00452CF6">
              <w:rPr>
                <w:rFonts w:cs="Arial"/>
                <w:b/>
                <w:bCs/>
              </w:rPr>
              <w:t>Points Possible</w:t>
            </w:r>
          </w:p>
        </w:tc>
      </w:tr>
      <w:tr>
        <w:tc>
          <w:p>
            <w:r>
              <w:t>1</w:t>
            </w:r>
          </w:p>
        </w:tc>
        <w:tc>
          <w:p>
            <w:r>
              <w:rPr>
                <w:sz/>
              </w:rPr>
              <w:rFonts/>
              <w:t xml:space="preserve">Start Excel. Download and open the file named </w:t>
            </w:r>
            <w:r>
              <w:rPr>
                <w:sz/>
                <w:i/>
              </w:rPr>
              <w:rFonts/>
              <w:t xml:space="preserve">Exp19_Excel_AppCapstone_Intro_Collection.xlsx</w:t>
            </w:r>
            <w:r>
              <w:rPr>
                <w:sz/>
              </w:rPr>
              <w:rFonts/>
              <w:t xml:space="preserve">. Grader has automatically added your last name to the beginning of the filename.</w:t>
            </w:r>
          </w:p>
        </w:tc>
        <w:tc>
          <w:p>
            <w:r>
              <w:t>0</w:t>
            </w:r>
          </w:p>
        </w:tc>
      </w:tr>
      <w:tr>
        <w:tc>
          <w:p>
            <w:r>
              <w:t>2</w:t>
            </w:r>
          </w:p>
        </w:tc>
        <w:tc>
          <w:p>
            <w:r>
              <w:rPr>
                <w:sz/>
              </w:rPr>
              <w:rFonts/>
              <w:t xml:space="preserve">Select the range A1:A6 on the Christensen worksheet, merge the cells, and apply Middle Align vertical alignment.</w:t>
            </w:r>
          </w:p>
        </w:tc>
        <w:tc>
          <w:p>
            <w:r>
              <w:t>2</w:t>
            </w:r>
          </w:p>
        </w:tc>
      </w:tr>
      <w:tr>
        <w:tc>
          <w:p>
            <w:r>
              <w:t>3</w:t>
            </w:r>
          </w:p>
        </w:tc>
        <w:tc>
          <w:p>
            <w:r>
              <w:rPr>
                <w:sz/>
              </w:rPr>
              <w:rFonts/>
              <w:t xml:space="preserve">Change the width of column K to 17.00, select the range K1:K3, and apply Thick Outside Borders.</w:t>
            </w:r>
          </w:p>
        </w:tc>
        <w:tc>
          <w:p>
            <w:r>
              <w:t>2</w:t>
            </w:r>
          </w:p>
        </w:tc>
      </w:tr>
      <w:tr>
        <w:tc>
          <w:p>
            <w:r>
              <w:t>4</w:t>
            </w:r>
          </w:p>
        </w:tc>
        <w:tc>
          <w:p>
            <w:r>
              <w:rPr>
                <w:sz/>
              </w:rPr>
              <w:rFonts/>
              <w:t xml:space="preserve">Click cell C9, and freeze panes so that rows 1 through 8 and columns A and B are frozen.</w:t>
            </w:r>
          </w:p>
        </w:tc>
        <w:tc>
          <w:p>
            <w:r>
              <w:t>1</w:t>
            </w:r>
          </w:p>
        </w:tc>
      </w:tr>
      <w:tr>
        <w:tc>
          <w:p>
            <w:r>
              <w:t>5</w:t>
            </w:r>
          </w:p>
        </w:tc>
        <w:tc>
          <w:p>
            <w:r>
              <w:rPr>
                <w:sz/>
              </w:rPr>
              <w:rFonts/>
              <w:t xml:space="preserve">Select the range E9:E54 and apply the Mar-12 date format.</w:t>
            </w:r>
          </w:p>
        </w:tc>
        <w:tc>
          <w:p>
            <w:r>
              <w:t>2</w:t>
            </w:r>
          </w:p>
        </w:tc>
      </w:tr>
      <w:tr>
        <w:tc>
          <w:p>
            <w:r>
              <w:t>6</w:t>
            </w:r>
          </w:p>
        </w:tc>
        <w:tc>
          <w:p>
            <w:r>
              <w:rPr>
                <w:sz/>
              </w:rPr>
              <w:rFonts/>
              <w:t xml:space="preserve">Find all occurrences of </w:t>
            </w:r>
            <w:r>
              <w:rPr>
                <w:sz/>
                <w:color w:val="0070C0"/>
                <w:b/>
              </w:rPr>
              <w:rFonts/>
              <w:t xml:space="preserve">Retired </w:t>
            </w:r>
            <w:r>
              <w:rPr>
                <w:sz/>
              </w:rPr>
              <w:rFonts/>
              <w:t xml:space="preserve">and replace them with </w:t>
            </w:r>
            <w:r>
              <w:rPr>
                <w:sz/>
                <w:color w:val="0070C0"/>
                <w:b/>
              </w:rPr>
              <w:rFonts/>
              <w:t xml:space="preserve">Sold Out</w:t>
            </w:r>
            <w:r>
              <w:rPr>
                <w:sz/>
              </w:rPr>
              <w:rFonts/>
              <w:t xml:space="preserve">.</w:t>
            </w:r>
          </w:p>
        </w:tc>
        <w:tc>
          <w:p>
            <w:r>
              <w:t>2</w:t>
            </w:r>
          </w:p>
        </w:tc>
      </w:tr>
      <w:tr>
        <w:tc>
          <w:p>
            <w:r>
              <w:t>7</w:t>
            </w:r>
          </w:p>
        </w:tc>
        <w:tc>
          <w:p>
            <w:r>
              <w:rPr>
                <w:sz/>
              </w:rPr>
              <w:rFonts/>
              <w:t xml:space="preserve">Click cell H9 on the Christensen worksheet, and insert a formula that calculates the percentage Raymond paid of the issue price by dividing the amount Paid by the Issue Price. Copy the formula from cell H9 to the range H10:H54.</w:t>
            </w:r>
          </w:p>
        </w:tc>
        <w:tc>
          <w:p>
            <w:r>
              <w:t>3</w:t>
            </w:r>
          </w:p>
        </w:tc>
      </w:tr>
      <w:tr>
        <w:tc>
          <w:p>
            <w:r>
              <w:t>8</w:t>
            </w:r>
          </w:p>
        </w:tc>
        <w:tc>
          <w:p>
            <w:r>
              <w:rPr>
                <w:sz/>
              </w:rPr>
              <w:rFonts/>
              <w:t xml:space="preserve">Click cell J9, and insert a formula that calculates the percentage change in value by subtracting the Issue Price from the Current Value and then dividing that result by the Issue Price. Copy the formula from cell J9 to the range J10:J54.</w:t>
            </w:r>
          </w:p>
        </w:tc>
        <w:tc>
          <w:p>
            <w:r>
              <w:t>3</w:t>
            </w:r>
          </w:p>
        </w:tc>
      </w:tr>
      <w:tr>
        <w:tc>
          <w:p>
            <w:r>
              <w:t>9</w:t>
            </w:r>
          </w:p>
        </w:tc>
        <w:tc>
          <w:p>
            <w:r>
              <w:rPr>
                <w:sz/>
              </w:rPr>
              <w:rFonts/>
              <w:t xml:space="preserve">Apply Percent Style with one decimal place to the ranges H9:H54 and J9:J54.</w:t>
            </w:r>
          </w:p>
        </w:tc>
        <w:tc>
          <w:p>
            <w:r>
              <w:t>2</w:t>
            </w:r>
          </w:p>
        </w:tc>
      </w:tr>
      <w:tr>
        <w:tc>
          <w:p>
            <w:r>
              <w:t>10</w:t>
            </w:r>
          </w:p>
        </w:tc>
        <w:tc>
          <w:p>
            <w:r>
              <w:rPr>
                <w:sz/>
              </w:rPr>
              <w:rFonts/>
              <w:t xml:space="preserve">Insert in the Current Values section at the top of the worksheet summary functions that use the range I9:I54. In cell I2, calculate the total of all the Current Values. In cell I3, calculate the average current value. in cell I4, calculate the lowest current value. In cell I5, calculate the highest current value.</w:t>
            </w:r>
          </w:p>
        </w:tc>
        <w:tc>
          <w:p>
            <w:r>
              <w:t>12</w:t>
            </w:r>
          </w:p>
        </w:tc>
      </w:tr>
      <w:tr>
        <w:tc>
          <w:p>
            <w:r>
              <w:t>11</w:t>
            </w:r>
          </w:p>
        </w:tc>
        <w:tc>
          <w:p>
            <w:r>
              <w:rPr>
                <w:sz/>
              </w:rPr>
              <w:rFonts/>
              <w:t xml:space="preserve">Click cell C9 and insert a VLOOKUP function that looks up the code in cell B9, compares it to the codes and types of art in the range B2:C6, and returns the type of art. Copy the function in cell C9 to the range C9:C54. Hide column B that contains the codes.</w:t>
            </w:r>
          </w:p>
        </w:tc>
        <w:tc>
          <w:p>
            <w:r>
              <w:t>5</w:t>
            </w:r>
          </w:p>
        </w:tc>
      </w:tr>
      <w:tr>
        <w:tc>
          <w:p>
            <w:r>
              <w:t>12</w:t>
            </w:r>
          </w:p>
        </w:tc>
        <w:tc>
          <w:p>
            <w:r>
              <w:rPr>
                <w:sz/>
              </w:rPr>
              <w:rFonts/>
              <w:t xml:space="preserve">Click cell K9 and insert an IF function that determines if the Issue Price is equal to the Current Value. If the values are the same, display </w:t>
            </w:r>
            <w:r>
              <w:rPr>
                <w:sz/>
                <w:color w:val="0070C0"/>
                <w:b/>
              </w:rPr>
              <w:rFonts/>
              <w:t xml:space="preserve">Same as Issue</w:t>
            </w:r>
            <w:r>
              <w:rPr>
                <w:sz/>
              </w:rPr>
              <w:rFonts/>
              <w:t xml:space="preserve"> (using the cell reference K2); otherwise, display </w:t>
            </w:r>
            <w:r>
              <w:rPr>
                <w:sz/>
                <w:color w:val="0070C0"/>
                <w:b/>
              </w:rPr>
              <w:rFonts/>
              <w:t xml:space="preserve">Increased in Value</w:t>
            </w:r>
            <w:r>
              <w:rPr>
                <w:sz/>
              </w:rPr>
              <w:rFonts/>
              <w:t xml:space="preserve"> (using the cell reference K3). Copy the function from cell K9 to the range K10:K54.</w:t>
            </w:r>
          </w:p>
        </w:tc>
        <w:tc>
          <w:p>
            <w:r>
              <w:t>4</w:t>
            </w:r>
          </w:p>
        </w:tc>
      </w:tr>
      <w:tr>
        <w:tc>
          <w:p>
            <w:r>
              <w:t>13</w:t>
            </w:r>
          </w:p>
        </w:tc>
        <w:tc>
          <w:p>
            <w:r>
              <w:rPr>
                <w:sz/>
              </w:rPr>
              <w:rFonts/>
              <w:t xml:space="preserve">Display the Purchase worksheet, insert a row above Monthly Payment. Type </w:t>
            </w:r>
            <w:r>
              <w:rPr>
                <w:sz/>
                <w:color w:val="0070C0"/>
                <w:b/>
              </w:rPr>
              <w:rFonts/>
              <w:t xml:space="preserve">Monthly Payments in 1 Year </w:t>
            </w:r>
            <w:r>
              <w:rPr>
                <w:sz/>
              </w:rPr>
              <w:rFonts/>
              <w:t xml:space="preserve">in cell A5 and type </w:t>
            </w:r>
            <w:r>
              <w:rPr>
                <w:sz/>
                <w:color w:val="0070C0"/>
                <w:b/>
              </w:rPr>
              <w:rFonts/>
              <w:t xml:space="preserve">12 </w:t>
            </w:r>
            <w:r>
              <w:rPr>
                <w:sz/>
              </w:rPr>
              <w:rFonts/>
              <w:t xml:space="preserve">in cell B5.</w:t>
            </w:r>
          </w:p>
        </w:tc>
        <w:tc>
          <w:p>
            <w:r>
              <w:t>2</w:t>
            </w:r>
          </w:p>
        </w:tc>
      </w:tr>
      <w:tr>
        <w:tc>
          <w:p>
            <w:r>
              <w:t>14</w:t>
            </w:r>
          </w:p>
        </w:tc>
        <w:tc>
          <w:p>
            <w:r>
              <w:rPr>
                <w:sz/>
              </w:rPr>
              <w:rFonts/>
              <w:t xml:space="preserve">In cell B6 in the Purchasing sheet, insert the payment function to calculate the monthly payment using cell references, not numbers, in the function, and make sure the function displays a positive result. Apply Accounting Number Format and the Output cell style to cell B6.</w:t>
            </w:r>
          </w:p>
        </w:tc>
        <w:tc>
          <w:p>
            <w:r>
              <w:t>5</w:t>
            </w:r>
          </w:p>
        </w:tc>
      </w:tr>
      <w:tr>
        <w:tc>
          <w:p>
            <w:r>
              <w:t>15</w:t>
            </w:r>
          </w:p>
        </w:tc>
        <w:tc>
          <w:p>
            <w:r>
              <w:rPr>
                <w:sz/>
              </w:rPr>
              <w:rFonts/>
              <w:t xml:space="preserve">Display the Christensen worksheet, select the range C1:E6, and create a clustered column chart.</w:t>
            </w:r>
          </w:p>
        </w:tc>
        <w:tc>
          <w:p>
            <w:r>
              <w:t>4</w:t>
            </w:r>
          </w:p>
        </w:tc>
      </w:tr>
      <w:tr>
        <w:tc>
          <w:p>
            <w:r>
              <w:t>16</w:t>
            </w:r>
          </w:p>
        </w:tc>
        <w:tc>
          <w:p>
            <w:r>
              <w:rPr>
                <w:sz/>
              </w:rPr>
              <w:rFonts/>
              <w:t xml:space="preserve">Cut the chart and paste it in cell A57, change the height to 4", and change the width to 6.5". Add Alt Text </w:t>
            </w:r>
            <w:r>
              <w:rPr>
                <w:sz/>
                <w:color w:val="0070C0"/>
                <w:b/>
              </w:rPr>
              <w:rFonts/>
              <w:t xml:space="preserve">The column chart compares total issue prices to total current values by type of art. </w:t>
            </w:r>
            <w:r>
              <w:rPr>
                <w:sz/>
              </w:rPr>
              <w:rFonts/>
              <w:t xml:space="preserve">(include the period).</w:t>
            </w:r>
          </w:p>
        </w:tc>
        <w:tc>
          <w:p>
            <w:r>
              <w:t>4</w:t>
            </w:r>
          </w:p>
        </w:tc>
      </w:tr>
      <w:tr>
        <w:tc>
          <w:p>
            <w:r>
              <w:t>17</w:t>
            </w:r>
          </w:p>
        </w:tc>
        <w:tc>
          <w:p>
            <w:r>
              <w:rPr>
                <w:sz/>
              </w:rPr>
              <w:rFonts/>
              <w:t xml:space="preserve">Type </w:t>
            </w:r>
            <w:r>
              <w:rPr>
                <w:sz/>
                <w:color w:val="0070C0"/>
                <w:b/>
              </w:rPr>
              <w:rFonts/>
              <w:t xml:space="preserve">Raymond’s Art Collection</w:t>
            </w:r>
            <w:r>
              <w:rPr>
                <w:sz/>
              </w:rPr>
              <w:rFonts/>
              <w:t xml:space="preserve"> for the chart title, apply bold, and Black, Text 1 font color. Place the legend at the top of the chart. Add Primary Minor Horizontal gridlines.</w:t>
            </w:r>
          </w:p>
        </w:tc>
        <w:tc>
          <w:p>
            <w:r>
              <w:t>4</w:t>
            </w:r>
          </w:p>
        </w:tc>
      </w:tr>
      <w:tr>
        <w:tc>
          <w:p>
            <w:r>
              <w:t>18</w:t>
            </w:r>
          </w:p>
        </w:tc>
        <w:tc>
          <w:p>
            <w:r>
              <w:rPr>
                <w:sz/>
              </w:rPr>
              <w:rFonts/>
              <w:t xml:space="preserve">Create a pie chart using the ranges C2:C6 and E2:E6, and then move the chart to a new chart sheet named </w:t>
            </w:r>
            <w:r>
              <w:rPr>
                <w:sz/>
                <w:color w:val="0070C0"/>
                <w:b/>
              </w:rPr>
              <w:rFonts/>
              <w:t xml:space="preserve">Current Values</w:t>
            </w:r>
            <w:r>
              <w:rPr>
                <w:sz/>
              </w:rPr>
              <w:rFonts/>
              <w:t xml:space="preserve">. Move the Current Values sheet to the right of the Purchase sheet.</w:t>
            </w:r>
          </w:p>
        </w:tc>
        <w:tc>
          <w:p>
            <w:r>
              <w:t>5</w:t>
            </w:r>
          </w:p>
        </w:tc>
      </w:tr>
      <w:tr>
        <w:tc>
          <w:p>
            <w:r>
              <w:t>19</w:t>
            </w:r>
          </w:p>
        </w:tc>
        <w:tc>
          <w:p>
            <w:r>
              <w:rPr>
                <w:sz/>
              </w:rPr>
              <w:rFonts/>
              <w:t xml:space="preserve">Type </w:t>
            </w:r>
            <w:r>
              <w:rPr>
                <w:sz/>
                <w:color w:val="0070C0"/>
                <w:b/>
              </w:rPr>
              <w:rFonts/>
              <w:t xml:space="preserve">Percentage of Total Current Value</w:t>
            </w:r>
            <w:r>
              <w:rPr>
                <w:sz/>
              </w:rPr>
              <w:rFonts/>
              <w:t xml:space="preserve"> as the chart title and change the font size to 18 pt. Choose Colorful Palette 3 for the chart colors. Add this description for Alt Text: </w:t>
            </w:r>
            <w:r>
              <w:rPr>
                <w:sz/>
                <w:color w:val="0070C0"/>
                <w:b/>
              </w:rPr>
              <w:rFonts/>
              <w:t xml:space="preserve">The pie chart shows each art type by percentage of total current value. </w:t>
            </w:r>
            <w:r>
              <w:rPr>
                <w:sz/>
              </w:rPr>
              <w:rFonts/>
              <w:t xml:space="preserve">(include the period). </w:t>
            </w:r>
          </w:p>
        </w:tc>
        <w:tc>
          <w:p>
            <w:r>
              <w:t>4</w:t>
            </w:r>
          </w:p>
        </w:tc>
      </w:tr>
      <w:tr>
        <w:tc>
          <w:p>
            <w:r>
              <w:t>20</w:t>
            </w:r>
          </w:p>
        </w:tc>
        <w:tc>
          <w:p>
            <w:r>
              <w:rPr>
                <w:sz/>
              </w:rPr>
              <w:rFonts/>
              <w:t xml:space="preserve">Hide the legend. Add data labels for categories and percentages; remove value data labels. Change the font size to 16 pt, bold, and Black, Text 1 font color for the data labels. </w:t>
            </w:r>
          </w:p>
        </w:tc>
        <w:tc>
          <w:p>
            <w:r>
              <w:t>4</w:t>
            </w:r>
          </w:p>
        </w:tc>
      </w:tr>
      <w:tr>
        <w:tc>
          <w:p>
            <w:r>
              <w:t>21</w:t>
            </w:r>
          </w:p>
        </w:tc>
        <w:tc>
          <w:p>
            <w:r>
              <w:rPr>
                <w:sz/>
              </w:rPr>
              <w:rFonts/>
              <w:t xml:space="preserve">Explode the Masterwork Anniversary Edition slice by 15% and change the fill color to Light Blue.</w:t>
            </w:r>
          </w:p>
        </w:tc>
        <w:tc>
          <w:p>
            <w:r>
              <w:t>1</w:t>
            </w:r>
          </w:p>
        </w:tc>
      </w:tr>
      <w:tr>
        <w:tc>
          <w:p>
            <w:r>
              <w:t>22</w:t>
            </w:r>
          </w:p>
        </w:tc>
        <w:tc>
          <w:p>
            <w:r>
              <w:rPr>
                <w:sz/>
              </w:rPr>
              <w:rFonts/>
              <w:t xml:space="preserve">Display the Christensen worksheet, click in any cell within the dataset, convert the data to a table, assign a table name </w:t>
            </w:r>
            <w:r>
              <w:rPr>
                <w:sz/>
                <w:color w:val="0070C0"/>
                <w:b/>
              </w:rPr>
              <w:rFonts/>
              <w:t xml:space="preserve">Collection</w:t>
            </w:r>
            <w:r>
              <w:rPr>
                <w:sz/>
              </w:rPr>
              <w:rFonts/>
              <w:t xml:space="preserve">, and apply Green, Table Style Light 14.</w:t>
            </w:r>
          </w:p>
        </w:tc>
        <w:tc>
          <w:p>
            <w:r>
              <w:t>4</w:t>
            </w:r>
          </w:p>
        </w:tc>
      </w:tr>
      <w:tr>
        <w:tc>
          <w:p>
            <w:r>
              <w:t>23</w:t>
            </w:r>
          </w:p>
        </w:tc>
        <w:tc>
          <w:p>
            <w:r>
              <w:rPr>
                <w:sz/>
              </w:rPr>
              <w:rFonts/>
              <w:t xml:space="preserve">Apply a conditional format to the range J9:J54 that highlights cells where the value is greater than 200% with Green Fill with Dark Green Text.</w:t>
            </w:r>
          </w:p>
        </w:tc>
        <w:tc>
          <w:p>
            <w:r>
              <w:t>3</w:t>
            </w:r>
          </w:p>
        </w:tc>
      </w:tr>
      <w:tr>
        <w:tc>
          <w:p>
            <w:r>
              <w:t>24</w:t>
            </w:r>
          </w:p>
        </w:tc>
        <w:tc>
          <w:p>
            <w:r>
              <w:rPr>
                <w:sz/>
              </w:rPr>
              <w:rFonts/>
              <w:t xml:space="preserve">Sort the dataset by Type of Art in alphabetical order and then within Type of Art, sort by Current Value from largest to smallest.</w:t>
            </w:r>
          </w:p>
        </w:tc>
        <w:tc>
          <w:p>
            <w:r>
              <w:t>4</w:t>
            </w:r>
          </w:p>
        </w:tc>
      </w:tr>
      <w:tr>
        <w:tc>
          <w:p>
            <w:r>
              <w:t>25</w:t>
            </w:r>
          </w:p>
        </w:tc>
        <w:tc>
          <w:p>
            <w:r>
              <w:rPr>
                <w:sz/>
              </w:rPr>
              <w:rFonts/>
              <w:t xml:space="preserve">Set a filter to display art that equals Sold Out as the status.</w:t>
            </w:r>
          </w:p>
        </w:tc>
        <w:tc>
          <w:p>
            <w:r>
              <w:t>3</w:t>
            </w:r>
          </w:p>
        </w:tc>
      </w:tr>
      <w:tr>
        <w:tc>
          <w:p>
            <w:r>
              <w:t>26</w:t>
            </w:r>
          </w:p>
        </w:tc>
        <w:tc>
          <w:p>
            <w:r>
              <w:rPr>
                <w:sz/>
              </w:rPr>
              <w:rFonts/>
              <w:t xml:space="preserve">Add a total row to display the sum of the Issue Price, Paid, and Current Values columns. Remove the total for the Note column.</w:t>
            </w:r>
          </w:p>
        </w:tc>
        <w:tc>
          <w:p>
            <w:r>
              <w:t>3</w:t>
            </w:r>
          </w:p>
        </w:tc>
      </w:tr>
      <w:tr>
        <w:tc>
          <w:p>
            <w:r>
              <w:t>27</w:t>
            </w:r>
          </w:p>
        </w:tc>
        <w:tc>
          <w:p>
            <w:r>
              <w:rPr>
                <w:sz/>
              </w:rPr>
              <w:rFonts/>
              <w:t xml:space="preserve">Select the Purchase sheet, set 2" top margin, and center horizontally on page.</w:t>
            </w:r>
          </w:p>
        </w:tc>
        <w:tc>
          <w:p>
            <w:r>
              <w:t>2</w:t>
            </w:r>
          </w:p>
        </w:tc>
      </w:tr>
      <w:tr>
        <w:tc>
          <w:p>
            <w:r>
              <w:t>28</w:t>
            </w:r>
          </w:p>
        </w:tc>
        <w:tc>
          <w:p>
            <w:r>
              <w:rPr>
                <w:sz/>
              </w:rPr>
              <w:rFonts/>
              <w:t xml:space="preserve">Select the Christensen sheet, select Landscape orientation, Legal paper size, set 0.2" left and right margins, 0.5" top and bottom margins, and set row 8 to repeat at the top of pages.</w:t>
            </w:r>
          </w:p>
        </w:tc>
        <w:tc>
          <w:p>
            <w:r>
              <w:t>5</w:t>
            </w:r>
          </w:p>
        </w:tc>
      </w:tr>
      <w:tr>
        <w:tc>
          <w:p>
            <w:r>
              <w:t>29</w:t>
            </w:r>
          </w:p>
        </w:tc>
        <w:tc>
          <w:p>
            <w:r>
              <w:rPr>
                <w:sz/>
              </w:rPr>
              <w:rFonts/>
              <w:t xml:space="preserve">On the Christensen worksheet, change the width of column A to </w:t>
            </w:r>
            <w:r>
              <w:rPr>
                <w:sz/>
                <w:color w:val="0070C0"/>
                <w:b/>
              </w:rPr>
              <w:rFonts/>
              <w:t xml:space="preserve">27</w:t>
            </w:r>
            <w:r>
              <w:rPr>
                <w:sz/>
              </w:rPr>
              <w:rFonts/>
              <w:t xml:space="preserve">, the width of column D to </w:t>
            </w:r>
            <w:r>
              <w:rPr>
                <w:sz/>
                <w:color w:val="0070C0"/>
                <w:b/>
              </w:rPr>
              <w:rFonts/>
              <w:t xml:space="preserve">11</w:t>
            </w:r>
            <w:r>
              <w:rPr>
                <w:sz/>
              </w:rPr>
              <w:rFonts/>
              <w:t xml:space="preserve">, the width of column J to </w:t>
            </w:r>
            <w:r>
              <w:rPr>
                <w:sz/>
                <w:color w:val="0070C0"/>
                <w:b/>
              </w:rPr>
              <w:rFonts/>
              <w:t xml:space="preserve">12</w:t>
            </w:r>
            <w:r>
              <w:rPr>
                <w:sz/>
              </w:rPr>
              <w:rFonts/>
              <w:t xml:space="preserve">. Wrap text in cell A1 and cell J8.</w:t>
            </w:r>
          </w:p>
        </w:tc>
        <w:tc>
          <w:p>
            <w:r>
              <w:t>3</w:t>
            </w:r>
          </w:p>
        </w:tc>
      </w:tr>
      <w:tr>
        <w:tc>
          <w:p>
            <w:r>
              <w:t>30</w:t>
            </w:r>
          </w:p>
        </w:tc>
        <w:tc>
          <w:p>
            <w:r>
              <w:rPr>
                <w:sz/>
              </w:rPr>
              <w:rFonts/>
              <w:t xml:space="preserve">Create a footer with </w:t>
            </w:r>
            <w:r>
              <w:rPr>
                <w:sz/>
                <w:color w:val="0070C0"/>
                <w:b/>
              </w:rPr>
              <w:rFonts/>
              <w:t xml:space="preserve">Exploring Series </w:t>
            </w:r>
            <w:r>
              <w:rPr>
                <w:sz/>
              </w:rPr>
              <w:rFonts/>
              <w:t xml:space="preserve">on the left side, the sheet tab code in the center, and file name code on the right side on the Christensen sheet.</w:t>
            </w:r>
          </w:p>
        </w:tc>
        <w:tc>
          <w:p>
            <w:r>
              <w:t>2</w:t>
            </w:r>
          </w:p>
        </w:tc>
      </w:tr>
      <w:tr>
        <w:tc>
          <w:p>
            <w:r>
              <w:t>31</w:t>
            </w:r>
          </w:p>
        </w:tc>
        <w:tc>
          <w:p>
            <w:r>
              <w:rPr>
                <w:sz/>
              </w:rPr>
              <w:rFonts/>
              <w:t xml:space="preserve">Save and close </w:t>
            </w:r>
            <w:r>
              <w:rPr>
                <w:sz/>
                <w:i/>
              </w:rPr>
              <w:rFonts/>
              <w:t xml:space="preserve">Exp19_Excel_AppCapstone_Intro_Collection.xlsx</w:t>
            </w:r>
            <w:r>
              <w:rPr>
                <w:sz/>
              </w:rPr>
              <w:rFonts/>
              <w:t xml:space="preserve">. Exit Excel. Submit the file as directed.</w:t>
            </w:r>
          </w:p>
        </w:tc>
        <w:tc>
          <w:p>
            <w:r>
              <w:t>0</w:t>
            </w:r>
          </w:p>
        </w:tc>
      </w:tr>
    </w:tbl>
    <w:tbl>
      <w:tblPr>
        <w:tblStyle w:val="Style31"/>
        <w:tblW w:w="10168" w:type="dxa"/>
        <w:tblInd w:w="0" w:type="dxa"/>
        <w:tblBorders>
          <w:bottom w:val="single" w:color="BFBFBF" w:sz="2" w:space="0"/>
          <w:insideV w:val="single" w:color="BFBFBF" w:sz="2" w:space="0"/>
        </w:tblBorders>
        <w:tblCellMar>
          <w:top w:w="115" w:type="dxa"/>
          <w:left w:w="115" w:type="dxa"/>
          <w:bottom w:w="115" w:type="dxa"/>
          <w:right w:w="115" w:type="dxa"/>
        </w:tblCellMar>
        <w:tblLook w:val="04A0" w:firstRow="1" w:lastRow="0" w:firstColumn="1" w:lastColumn="0" w:noHBand="0" w:noVBand="1"/>
      </w:tblPr>
      <w:tblGrid>
        <w:gridCol w:w="8837"/>
        <w:gridCol w:w="1331"/>
      </w:tblGrid>
      <w:tr w:rsidR="00CC7606" w:rsidTr="00CC7606" w14:paraId="61ACF448" w14:textId="77777777">
        <w:trPr>
          <w:cnfStyle w:val="100000000000" w:firstRow="1" w:lastRow="0" w:firstColumn="0" w:lastColumn="0" w:oddVBand="0" w:evenVBand="0" w:oddHBand="0" w:evenHBand="0" w:firstRowFirstColumn="0" w:firstRowLastColumn="0" w:lastRowFirstColumn="0" w:lastRowLastColumn="0"/>
          <w:trHeight w:val="317"/>
        </w:trPr>
        <w:tc>
          <w:tcPr>
            <w:tcW w:w="8837" w:type="dxa"/>
            <w:tcBorders>
              <w:top w:val="nil"/>
              <w:left w:val="nil"/>
              <w:bottom w:val="single" w:color="BFBFBF" w:sz="2" w:space="0"/>
              <w:right w:val="single" w:color="BFBFBF" w:sz="2" w:space="0"/>
            </w:tcBorders>
            <w:noWrap/>
            <w:vAlign w:val="center"/>
            <w:hideMark/>
          </w:tcPr>
          <w:p w:rsidR="00CC7606" w:rsidRDefault="00CC7606" w14:paraId="02D7A622" w14:textId="6D4F4FC9">
            <w:pPr>
              <w:jc w:val="right"/>
              <w:rPr>
                <w:rFonts w:cs="Arial"/>
                <w:b/>
                <w:bCs/>
              </w:rPr>
            </w:pPr>
            <w:r>
              <w:rPr>
                <w:rFonts w:cs="Arial"/>
                <w:b/>
                <w:bCs/>
              </w:rPr>
              <w:t>Total Points</w:t>
            </w:r>
          </w:p>
        </w:tc>
        <w:tc>
          <w:tcPr>
            <w:tcW w:w="1331" w:type="dxa"/>
            <w:tcBorders>
              <w:top w:val="nil"/>
              <w:left w:val="single" w:color="BFBFBF" w:sz="2" w:space="0"/>
              <w:bottom w:val="single" w:color="BFBFBF" w:sz="2" w:space="0"/>
              <w:right w:val="nil"/>
            </w:tcBorders>
            <w:noWrap/>
            <w:vAlign w:val="center"/>
            <w:hideMark/>
          </w:tcPr>
          <w:p w:rsidR="00CC7606" w:rsidRDefault="00CC7606" w14:paraId="260D2764" w14:textId="7836E72B">
            <w:pPr>
              <w:jc w:val="center"/>
              <w:rPr>
                <w:rFonts w:cs="Arial"/>
                <w:b/>
                <w:sz w:val="22"/>
                <w:szCs w:val="22"/>
              </w:rPr>
            </w:pPr>
            <w:r>
              <w:rPr>
                <w:rFonts w:cs="Arial"/>
                <w:b/>
                <w:bCs/>
              </w:rPr>
              <w:t>100</w:t>
            </w:r>
          </w:p>
        </w:tc>
      </w:tr>
    </w:tbl>
    <w:p w:rsidRPr="00C75EE3" w:rsidR="00AF2002" w:rsidP="007E7F78" w:rsidRDefault="00AF2002" w14:paraId="2173083B" w14:textId="77777777">
      <w:pPr>
        <w:pStyle w:val="PlainText"/>
        <w:tabs>
          <w:tab w:val="left" w:pos="8970"/>
        </w:tabs>
        <w:rPr>
          <w:rFonts w:ascii="Arial" w:hAnsi="Arial" w:cs="Arial"/>
          <w:sz w:val="18"/>
          <w:szCs w:val="18"/>
        </w:rPr>
      </w:pPr>
    </w:p>
    <w:sectPr w:rsidRPr="00C75EE3" w:rsidR="00AF2002" w:rsidSect="002E4DBD">
      <w:headerReference w:type="default"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33E2F" w14:textId="77777777" w:rsidR="006A2CA1" w:rsidRDefault="006A2CA1" w:rsidP="00DA5AAC">
      <w:pPr>
        <w:pStyle w:val="Title"/>
      </w:pPr>
      <w:r>
        <w:separator/>
      </w:r>
    </w:p>
  </w:endnote>
  <w:endnote w:type="continuationSeparator" w:id="0">
    <w:p w14:paraId="101349BA" w14:textId="77777777" w:rsidR="006A2CA1" w:rsidRDefault="006A2CA1" w:rsidP="00DA5AAC">
      <w:pPr>
        <w:pStyle w:val="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7C5EE4" w:rsidR="00481E3F" w:rsidP="00FD3F84" w:rsidRDefault="00481E3F" w14:paraId="6F9663C0" w14:textId="2D401C83">
    <w:pPr>
      <w:pStyle w:val="Footer"/>
      <w:pBdr>
        <w:top w:val="single" w:color="auto" w:sz="4" w:space="1"/>
      </w:pBdr>
      <w:tabs>
        <w:tab w:val="clear" w:pos="4320"/>
        <w:tab w:val="clear" w:pos="8640"/>
        <w:tab w:val="left" w:pos="0"/>
        <w:tab w:val="center" w:pos="5040"/>
        <w:tab w:val="right" w:pos="10080"/>
      </w:tabs>
      <w:jc w:val="right"/>
      <w:rPr>
        <w:rFonts w:cs="Tahoma"/>
        <w:sz w:val="16"/>
        <w:szCs w:val="16"/>
      </w:rPr>
    </w:pPr>
    <w:r w:rsidRPr="007C5EE4">
      <w:rPr>
        <w:rFonts w:cs="Tahoma"/>
        <w:sz w:val="16"/>
        <w:szCs w:val="16"/>
      </w:rPr>
      <w:t>Created On: 11/24/2020</w:t>
    </w:r>
    <w:r w:rsidRPr="007C5EE4">
      <w:rPr>
        <w:rFonts w:cs="Tahoma"/>
        <w:sz w:val="16"/>
        <w:szCs w:val="16"/>
      </w:rPr>
      <w:tab/>
    </w:r>
    <w:r w:rsidRPr="007C5EE4">
      <w:rPr>
        <w:rStyle w:val="PageNumber"/>
        <w:rFonts w:cs="Tahoma"/>
        <w:sz w:val="16"/>
        <w:szCs w:val="16"/>
      </w:rPr>
      <w:fldChar w:fldCharType="begin"/>
    </w:r>
    <w:r w:rsidRPr="007C5EE4">
      <w:rPr>
        <w:rStyle w:val="PageNumber"/>
        <w:rFonts w:cs="Tahoma"/>
        <w:sz w:val="16"/>
        <w:szCs w:val="16"/>
      </w:rPr>
      <w:instrText xml:space="preserve"> PAGE </w:instrText>
    </w:r>
    <w:r w:rsidRPr="007C5EE4">
      <w:rPr>
        <w:rStyle w:val="PageNumber"/>
        <w:rFonts w:cs="Tahoma"/>
        <w:sz w:val="16"/>
        <w:szCs w:val="16"/>
      </w:rPr>
      <w:fldChar w:fldCharType="separate"/>
    </w:r>
    <w:r w:rsidR="00CC7606">
      <w:rPr>
        <w:rStyle w:val="PageNumber"/>
        <w:rFonts w:cs="Tahoma"/>
        <w:noProof/>
        <w:sz w:val="16"/>
        <w:szCs w:val="16"/>
      </w:rPr>
      <w:t>1</w:t>
    </w:r>
    <w:r w:rsidRPr="007C5EE4">
      <w:rPr>
        <w:rStyle w:val="PageNumber"/>
        <w:rFonts w:cs="Tahoma"/>
        <w:sz w:val="16"/>
        <w:szCs w:val="16"/>
      </w:rPr>
      <w:fldChar w:fldCharType="end"/>
    </w:r>
    <w:r w:rsidRPr="007C5EE4">
      <w:rPr>
        <w:rStyle w:val="PageNumber"/>
        <w:rFonts w:cs="Tahoma"/>
        <w:sz w:val="16"/>
        <w:szCs w:val="16"/>
      </w:rPr>
      <w:tab/>
    </w:r>
    <w:r w:rsidR="00E24B05">
      <w:rPr>
        <w:rStyle w:val="PageNumber"/>
        <w:rFonts w:cs="Tahoma"/>
        <w:sz w:val="16"/>
        <w:szCs w:val="16"/>
      </w:rPr>
      <w:t>Exp19_Excel_AppCapstone_Intro - Collection 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487B4" w14:textId="77777777" w:rsidR="006A2CA1" w:rsidRDefault="006A2CA1" w:rsidP="00DA5AAC">
      <w:pPr>
        <w:pStyle w:val="Title"/>
      </w:pPr>
      <w:r>
        <w:separator/>
      </w:r>
    </w:p>
  </w:footnote>
  <w:footnote w:type="continuationSeparator" w:id="0">
    <w:p w14:paraId="03361721" w14:textId="77777777" w:rsidR="006A2CA1" w:rsidRDefault="006A2CA1" w:rsidP="00DA5AAC">
      <w:pPr>
        <w:pStyle w:val="Title"/>
      </w:pPr>
      <w:r>
        <w:continuationSeparator/>
      </w:r>
    </w:p>
  </w:footnote>
</w:footnotes>
</file>

<file path=word/header1.xml><?xml version="1.0" encoding="utf-8"?>
<w:hdr xmlns:a="http://schemas.openxmlformats.org/draw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7C5EE4" w:rsidR="009F4ED1" w:rsidP="009F4ED1" w:rsidRDefault="00D7180C" w14:paraId="382C0165" w14:textId="77777777">
    <w:pPr>
      <w:pStyle w:val="Header"/>
      <w:tabs>
        <w:tab w:val="clear" w:pos="4320"/>
        <w:tab w:val="clear" w:pos="8640"/>
        <w:tab w:val="right" w:pos="10080"/>
      </w:tabs>
      <w:spacing w:before="120"/>
      <w:rPr>
        <w:rFonts w:cs="Tahoma"/>
        <w:sz w:val="16"/>
        <w:szCs w:val="16"/>
      </w:rPr>
    </w:pPr>
    <w:r w:rsidRPr="007C5EE4">
      <w:rPr>
        <w:rFonts w:cs="Tahoma"/>
        <w:noProof/>
        <w:sz w:val="16"/>
        <w:szCs w:val="16"/>
      </w:rPr>
      <mc:AlternateContent>
        <mc:Choice Requires="wps">
          <w:drawing>
            <wp:anchor distT="0" distB="0" distL="114300" distR="114300" simplePos="0" relativeHeight="251657216" behindDoc="0" locked="0" layoutInCell="1" allowOverlap="1" wp14:editId="5B1213B1" wp14:anchorId="0ECFF5B7">
              <wp:simplePos x="0" y="0"/>
              <wp:positionH relativeFrom="column">
                <wp:posOffset>0</wp:posOffset>
              </wp:positionH>
              <wp:positionV relativeFrom="paragraph">
                <wp:posOffset>209550</wp:posOffset>
              </wp:positionV>
              <wp:extent cx="6400800" cy="0"/>
              <wp:effectExtent l="9525" t="9525" r="9525"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32" coordsize="21600,21600" o:oned="t" filled="f" o:spt="32" path="m,l21600,21600e" w14:anchorId="6F97385B">
              <v:path fillok="f" arrowok="t" o:connecttype="none"/>
              <o:lock v:ext="edit" shapetype="t"/>
            </v:shapetype>
            <v:shape id="AutoShape 1" style="position:absolute;margin-left:0;margin-top:16.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"/>
          </w:pict>
        </mc:Fallback>
      </mc:AlternateContent>
    </w:r>
    <w:r w:rsidRPr="007C5EE4" w:rsidR="00A02761">
      <w:rPr>
        <w:rFonts w:cs="Tahoma"/>
        <w:noProof/>
        <w:sz w:val="16"/>
        <w:szCs w:val="16"/>
      </w:rPr>
      <w:t>Grader</w:t>
    </w:r>
    <w:r w:rsidR="0072065F">
      <w:rPr>
        <w:rFonts w:cs="Tahoma"/>
        <w:noProof/>
        <w:sz w:val="16"/>
        <w:szCs w:val="16"/>
      </w:rPr>
      <w:t xml:space="preserve"> </w:t>
    </w:r>
    <w:r w:rsidRPr="007C5EE4" w:rsidR="00B04690">
      <w:rPr>
        <w:rFonts w:cs="Tahoma"/>
        <w:noProof/>
        <w:sz w:val="16"/>
        <w:szCs w:val="16"/>
      </w:rPr>
      <w:t>-</w:t>
    </w:r>
    <w:r w:rsidRPr="007C5EE4" w:rsidR="00A02761">
      <w:rPr>
        <w:rFonts w:cs="Tahoma"/>
        <w:noProof/>
        <w:sz w:val="16"/>
        <w:szCs w:val="16"/>
      </w:rPr>
      <w:t xml:space="preserve"> </w:t>
    </w:r>
    <w:r w:rsidRPr="007C5EE4" w:rsidR="009F4ED1">
      <w:rPr>
        <w:rFonts w:cs="Tahoma"/>
        <w:noProof/>
        <w:sz w:val="16"/>
        <w:szCs w:val="16"/>
      </w:rPr>
      <w:t>Instructions</w:t>
    </w:r>
    <w:r w:rsidRPr="007C5EE4" w:rsidR="00AD72E2">
      <w:rPr>
        <w:rFonts w:cs="Tahoma"/>
        <w:sz w:val="16"/>
        <w:szCs w:val="16"/>
      </w:rPr>
      <w:tab/>
    </w:r>
    <w:r w:rsidRPr="007C5EE4" w:rsidR="00277902">
      <w:rPr>
        <w:rFonts w:cs="Tahoma"/>
        <w:sz w:val="16"/>
        <w:szCs w:val="16"/>
      </w:rPr>
      <w:t>Excel 2019 Project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F8C"/>
    <w:multiLevelType w:val="hybridMultilevel"/>
    <w:tmpl w:val="CB146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E0C1C"/>
    <w:multiLevelType w:val="hybridMultilevel"/>
    <w:tmpl w:val="1D4094B8"/>
    <w:lvl w:ilvl="0" w:tplc="0409000F">
      <w:start w:val="1"/>
      <w:numFmt w:val="decimal"/>
      <w:lvlText w:val="%1."/>
      <w:lvlJc w:val="left"/>
      <w:pPr>
        <w:tabs>
          <w:tab w:val="num" w:pos="720"/>
        </w:tabs>
        <w:ind w:left="720" w:hanging="360"/>
      </w:pPr>
      <w:rPr>
        <w:rFonts w:hint="default"/>
      </w:rPr>
    </w:lvl>
    <w:lvl w:ilvl="1" w:tplc="F73423B4">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852870"/>
    <w:multiLevelType w:val="hybridMultilevel"/>
    <w:tmpl w:val="F86625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227794"/>
    <w:multiLevelType w:val="hybridMultilevel"/>
    <w:tmpl w:val="5A8C1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3C333F"/>
    <w:multiLevelType w:val="hybridMultilevel"/>
    <w:tmpl w:val="276A95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581ED7"/>
    <w:multiLevelType w:val="hybridMultilevel"/>
    <w:tmpl w:val="BF7C99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745524"/>
    <w:multiLevelType w:val="hybridMultilevel"/>
    <w:tmpl w:val="86308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D0559"/>
    <w:multiLevelType w:val="hybridMultilevel"/>
    <w:tmpl w:val="BBCE79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E6E9D"/>
    <w:multiLevelType w:val="hybridMultilevel"/>
    <w:tmpl w:val="82C66A58"/>
    <w:lvl w:ilvl="0" w:tplc="6FE8A3B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7B3969"/>
    <w:multiLevelType w:val="hybridMultilevel"/>
    <w:tmpl w:val="4B18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361987"/>
    <w:multiLevelType w:val="hybridMultilevel"/>
    <w:tmpl w:val="0D142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0D647D"/>
    <w:multiLevelType w:val="hybridMultilevel"/>
    <w:tmpl w:val="C158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6C2F35"/>
    <w:multiLevelType w:val="hybridMultilevel"/>
    <w:tmpl w:val="8210FF62"/>
    <w:lvl w:ilvl="0" w:tplc="04090001">
      <w:start w:val="1"/>
      <w:numFmt w:val="bullet"/>
      <w:lvlText w:val=""/>
      <w:lvlJc w:val="left"/>
      <w:pPr>
        <w:tabs>
          <w:tab w:val="num" w:pos="720"/>
        </w:tabs>
        <w:ind w:left="720" w:hanging="360"/>
      </w:pPr>
      <w:rPr>
        <w:rFonts w:ascii="Symbol" w:hAnsi="Symbol" w:hint="default"/>
      </w:rPr>
    </w:lvl>
    <w:lvl w:ilvl="1" w:tplc="F73423B4">
      <w:start w:val="1"/>
      <w:numFmt w:val="lowerRoman"/>
      <w:lvlText w:val="%2."/>
      <w:lvlJc w:val="left"/>
      <w:pPr>
        <w:tabs>
          <w:tab w:val="num" w:pos="1800"/>
        </w:tabs>
        <w:ind w:left="1800" w:hanging="72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20355C"/>
    <w:multiLevelType w:val="hybridMultilevel"/>
    <w:tmpl w:val="A9BAE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C329F4"/>
    <w:multiLevelType w:val="hybridMultilevel"/>
    <w:tmpl w:val="86E0DD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042078"/>
    <w:multiLevelType w:val="multilevel"/>
    <w:tmpl w:val="8A4607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num>
  <w:num w:numId="3">
    <w:abstractNumId w:val="12"/>
  </w:num>
  <w:num w:numId="4">
    <w:abstractNumId w:val="0"/>
  </w:num>
  <w:num w:numId="5">
    <w:abstractNumId w:val="2"/>
  </w:num>
  <w:num w:numId="6">
    <w:abstractNumId w:val="5"/>
  </w:num>
  <w:num w:numId="7">
    <w:abstractNumId w:val="3"/>
  </w:num>
  <w:num w:numId="8">
    <w:abstractNumId w:val="10"/>
  </w:num>
  <w:num w:numId="9">
    <w:abstractNumId w:val="13"/>
  </w:num>
  <w:num w:numId="10">
    <w:abstractNumId w:val="14"/>
  </w:num>
  <w:num w:numId="11">
    <w:abstractNumId w:val="8"/>
  </w:num>
  <w:num w:numId="12">
    <w:abstractNumId w:val="15"/>
  </w:num>
  <w:num w:numId="13">
    <w:abstractNumId w:val="6"/>
  </w:num>
  <w:num w:numId="14">
    <w:abstractNumId w:val="11"/>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F76"/>
    <w:rsid w:val="00002940"/>
    <w:rsid w:val="00007671"/>
    <w:rsid w:val="00014FB2"/>
    <w:rsid w:val="0002308E"/>
    <w:rsid w:val="000243CE"/>
    <w:rsid w:val="00031344"/>
    <w:rsid w:val="00035E90"/>
    <w:rsid w:val="00040AED"/>
    <w:rsid w:val="0004112D"/>
    <w:rsid w:val="000412ED"/>
    <w:rsid w:val="00043473"/>
    <w:rsid w:val="00046965"/>
    <w:rsid w:val="000503A7"/>
    <w:rsid w:val="0005274C"/>
    <w:rsid w:val="00056B2D"/>
    <w:rsid w:val="000726F6"/>
    <w:rsid w:val="00074224"/>
    <w:rsid w:val="000747F2"/>
    <w:rsid w:val="000947F6"/>
    <w:rsid w:val="000A1A1D"/>
    <w:rsid w:val="000A40DA"/>
    <w:rsid w:val="000A57B5"/>
    <w:rsid w:val="000B17EC"/>
    <w:rsid w:val="000B31F8"/>
    <w:rsid w:val="000C01EA"/>
    <w:rsid w:val="000C2133"/>
    <w:rsid w:val="000C343E"/>
    <w:rsid w:val="000C5517"/>
    <w:rsid w:val="000D3E52"/>
    <w:rsid w:val="000E377F"/>
    <w:rsid w:val="001173AE"/>
    <w:rsid w:val="00120A46"/>
    <w:rsid w:val="001328F7"/>
    <w:rsid w:val="00135826"/>
    <w:rsid w:val="00137B5F"/>
    <w:rsid w:val="00151F8E"/>
    <w:rsid w:val="0015388D"/>
    <w:rsid w:val="001623C8"/>
    <w:rsid w:val="0016618F"/>
    <w:rsid w:val="00172C85"/>
    <w:rsid w:val="00185D71"/>
    <w:rsid w:val="00190BC0"/>
    <w:rsid w:val="001A53D2"/>
    <w:rsid w:val="001A55B4"/>
    <w:rsid w:val="001B026B"/>
    <w:rsid w:val="001B0767"/>
    <w:rsid w:val="001B26E4"/>
    <w:rsid w:val="001C0188"/>
    <w:rsid w:val="001C0A0D"/>
    <w:rsid w:val="001C5AC4"/>
    <w:rsid w:val="001E3100"/>
    <w:rsid w:val="001E48EA"/>
    <w:rsid w:val="001E5A61"/>
    <w:rsid w:val="001F7BD8"/>
    <w:rsid w:val="00202A3D"/>
    <w:rsid w:val="00203D05"/>
    <w:rsid w:val="00210F83"/>
    <w:rsid w:val="002159F8"/>
    <w:rsid w:val="00222771"/>
    <w:rsid w:val="002235AB"/>
    <w:rsid w:val="002308EF"/>
    <w:rsid w:val="00234612"/>
    <w:rsid w:val="00236727"/>
    <w:rsid w:val="002438F8"/>
    <w:rsid w:val="00245B1C"/>
    <w:rsid w:val="00252019"/>
    <w:rsid w:val="00265CA5"/>
    <w:rsid w:val="00266A15"/>
    <w:rsid w:val="002679B4"/>
    <w:rsid w:val="00277902"/>
    <w:rsid w:val="002801AB"/>
    <w:rsid w:val="00283E0C"/>
    <w:rsid w:val="00286790"/>
    <w:rsid w:val="0029471F"/>
    <w:rsid w:val="002A02E3"/>
    <w:rsid w:val="002A413B"/>
    <w:rsid w:val="002A6E01"/>
    <w:rsid w:val="002B0C02"/>
    <w:rsid w:val="002B280E"/>
    <w:rsid w:val="002B70C6"/>
    <w:rsid w:val="002C29C1"/>
    <w:rsid w:val="002C30C6"/>
    <w:rsid w:val="002C511F"/>
    <w:rsid w:val="002D606D"/>
    <w:rsid w:val="002E4DBD"/>
    <w:rsid w:val="002E5C49"/>
    <w:rsid w:val="002F4EA7"/>
    <w:rsid w:val="00300217"/>
    <w:rsid w:val="0030138D"/>
    <w:rsid w:val="00301ADF"/>
    <w:rsid w:val="00301CBF"/>
    <w:rsid w:val="00311E53"/>
    <w:rsid w:val="00315049"/>
    <w:rsid w:val="00321F12"/>
    <w:rsid w:val="00334702"/>
    <w:rsid w:val="003455AE"/>
    <w:rsid w:val="003465E6"/>
    <w:rsid w:val="00361C01"/>
    <w:rsid w:val="00367D63"/>
    <w:rsid w:val="003737B6"/>
    <w:rsid w:val="003741D3"/>
    <w:rsid w:val="00387755"/>
    <w:rsid w:val="003910EC"/>
    <w:rsid w:val="00392A8B"/>
    <w:rsid w:val="00392F13"/>
    <w:rsid w:val="003A11C4"/>
    <w:rsid w:val="003A3764"/>
    <w:rsid w:val="003A6B49"/>
    <w:rsid w:val="003A7C3F"/>
    <w:rsid w:val="003B328C"/>
    <w:rsid w:val="003B3BDB"/>
    <w:rsid w:val="003B4411"/>
    <w:rsid w:val="003C7CC9"/>
    <w:rsid w:val="003D5951"/>
    <w:rsid w:val="003E0F26"/>
    <w:rsid w:val="003F01AB"/>
    <w:rsid w:val="003F1038"/>
    <w:rsid w:val="003F2868"/>
    <w:rsid w:val="003F34FE"/>
    <w:rsid w:val="00401AA2"/>
    <w:rsid w:val="00413704"/>
    <w:rsid w:val="00434705"/>
    <w:rsid w:val="00451D1E"/>
    <w:rsid w:val="00452CF6"/>
    <w:rsid w:val="0046623A"/>
    <w:rsid w:val="00470889"/>
    <w:rsid w:val="00472AB4"/>
    <w:rsid w:val="00481E3F"/>
    <w:rsid w:val="00487E70"/>
    <w:rsid w:val="004A50EE"/>
    <w:rsid w:val="004A7B73"/>
    <w:rsid w:val="004B29A2"/>
    <w:rsid w:val="004B422A"/>
    <w:rsid w:val="004B58F7"/>
    <w:rsid w:val="004B7E00"/>
    <w:rsid w:val="004C6F3B"/>
    <w:rsid w:val="004C79B0"/>
    <w:rsid w:val="004E28F9"/>
    <w:rsid w:val="004E55A2"/>
    <w:rsid w:val="004E5DDA"/>
    <w:rsid w:val="004E6AA2"/>
    <w:rsid w:val="004F15B0"/>
    <w:rsid w:val="004F7767"/>
    <w:rsid w:val="0051292C"/>
    <w:rsid w:val="0051605A"/>
    <w:rsid w:val="00525961"/>
    <w:rsid w:val="00533F7B"/>
    <w:rsid w:val="0054098E"/>
    <w:rsid w:val="00540B92"/>
    <w:rsid w:val="005423F4"/>
    <w:rsid w:val="00544909"/>
    <w:rsid w:val="00547382"/>
    <w:rsid w:val="0057280D"/>
    <w:rsid w:val="0057489B"/>
    <w:rsid w:val="00580235"/>
    <w:rsid w:val="00583A5B"/>
    <w:rsid w:val="005854F4"/>
    <w:rsid w:val="00591E88"/>
    <w:rsid w:val="005A1143"/>
    <w:rsid w:val="005B1A24"/>
    <w:rsid w:val="005B1D69"/>
    <w:rsid w:val="005B2838"/>
    <w:rsid w:val="005B6C96"/>
    <w:rsid w:val="005C112D"/>
    <w:rsid w:val="005C1EF0"/>
    <w:rsid w:val="005C2D7F"/>
    <w:rsid w:val="005D0B7E"/>
    <w:rsid w:val="005D507B"/>
    <w:rsid w:val="005F0E3E"/>
    <w:rsid w:val="00603514"/>
    <w:rsid w:val="00603750"/>
    <w:rsid w:val="00620704"/>
    <w:rsid w:val="006230CA"/>
    <w:rsid w:val="00627300"/>
    <w:rsid w:val="0064132C"/>
    <w:rsid w:val="00641613"/>
    <w:rsid w:val="0064357F"/>
    <w:rsid w:val="00672655"/>
    <w:rsid w:val="00672841"/>
    <w:rsid w:val="006739BE"/>
    <w:rsid w:val="00677DD3"/>
    <w:rsid w:val="006826CD"/>
    <w:rsid w:val="0068516B"/>
    <w:rsid w:val="00685936"/>
    <w:rsid w:val="00687C62"/>
    <w:rsid w:val="006A24BB"/>
    <w:rsid w:val="006A2CA1"/>
    <w:rsid w:val="006B5454"/>
    <w:rsid w:val="006B574B"/>
    <w:rsid w:val="006B5882"/>
    <w:rsid w:val="006D1B59"/>
    <w:rsid w:val="006E272B"/>
    <w:rsid w:val="006F601B"/>
    <w:rsid w:val="00702FDC"/>
    <w:rsid w:val="00710345"/>
    <w:rsid w:val="007165EA"/>
    <w:rsid w:val="00720276"/>
    <w:rsid w:val="0072065F"/>
    <w:rsid w:val="0072446D"/>
    <w:rsid w:val="00724E47"/>
    <w:rsid w:val="00731BBB"/>
    <w:rsid w:val="00741E68"/>
    <w:rsid w:val="00760389"/>
    <w:rsid w:val="00780027"/>
    <w:rsid w:val="007925B2"/>
    <w:rsid w:val="00792DF3"/>
    <w:rsid w:val="00793487"/>
    <w:rsid w:val="0079629E"/>
    <w:rsid w:val="007A2D96"/>
    <w:rsid w:val="007A5A30"/>
    <w:rsid w:val="007A741F"/>
    <w:rsid w:val="007A7BB0"/>
    <w:rsid w:val="007B0F6B"/>
    <w:rsid w:val="007B43C1"/>
    <w:rsid w:val="007B45FD"/>
    <w:rsid w:val="007C0D2A"/>
    <w:rsid w:val="007C1075"/>
    <w:rsid w:val="007C163E"/>
    <w:rsid w:val="007C33C8"/>
    <w:rsid w:val="007C5EE4"/>
    <w:rsid w:val="007C715B"/>
    <w:rsid w:val="007D0DA7"/>
    <w:rsid w:val="007D3B1C"/>
    <w:rsid w:val="007E0420"/>
    <w:rsid w:val="007E1794"/>
    <w:rsid w:val="007E7F78"/>
    <w:rsid w:val="007F3D42"/>
    <w:rsid w:val="007F5334"/>
    <w:rsid w:val="007F5C65"/>
    <w:rsid w:val="00801DFE"/>
    <w:rsid w:val="008072E1"/>
    <w:rsid w:val="0081042A"/>
    <w:rsid w:val="00811C9D"/>
    <w:rsid w:val="00826589"/>
    <w:rsid w:val="00826919"/>
    <w:rsid w:val="00830629"/>
    <w:rsid w:val="0083087B"/>
    <w:rsid w:val="00837C88"/>
    <w:rsid w:val="00842197"/>
    <w:rsid w:val="008450B5"/>
    <w:rsid w:val="00845A93"/>
    <w:rsid w:val="0085165C"/>
    <w:rsid w:val="00854E7A"/>
    <w:rsid w:val="00856E95"/>
    <w:rsid w:val="00865A0B"/>
    <w:rsid w:val="00866628"/>
    <w:rsid w:val="008669A8"/>
    <w:rsid w:val="00874EF1"/>
    <w:rsid w:val="00881929"/>
    <w:rsid w:val="00886223"/>
    <w:rsid w:val="00895FF8"/>
    <w:rsid w:val="00896EC0"/>
    <w:rsid w:val="008A0020"/>
    <w:rsid w:val="008A0DD5"/>
    <w:rsid w:val="008A34A4"/>
    <w:rsid w:val="008C0136"/>
    <w:rsid w:val="008D221A"/>
    <w:rsid w:val="008D3107"/>
    <w:rsid w:val="008E1250"/>
    <w:rsid w:val="008E12B7"/>
    <w:rsid w:val="008E308F"/>
    <w:rsid w:val="008E3442"/>
    <w:rsid w:val="008F0A04"/>
    <w:rsid w:val="009057A8"/>
    <w:rsid w:val="00914EDF"/>
    <w:rsid w:val="009166EE"/>
    <w:rsid w:val="0092554B"/>
    <w:rsid w:val="00930D14"/>
    <w:rsid w:val="009345F0"/>
    <w:rsid w:val="00935C91"/>
    <w:rsid w:val="00937970"/>
    <w:rsid w:val="00941661"/>
    <w:rsid w:val="00954EB3"/>
    <w:rsid w:val="009566E3"/>
    <w:rsid w:val="0095702E"/>
    <w:rsid w:val="00960CBA"/>
    <w:rsid w:val="00964457"/>
    <w:rsid w:val="009659E7"/>
    <w:rsid w:val="009667A2"/>
    <w:rsid w:val="0097384A"/>
    <w:rsid w:val="00980491"/>
    <w:rsid w:val="009A41B9"/>
    <w:rsid w:val="009A7170"/>
    <w:rsid w:val="009C0021"/>
    <w:rsid w:val="009C4EAA"/>
    <w:rsid w:val="009C75F8"/>
    <w:rsid w:val="009D1D49"/>
    <w:rsid w:val="009D7744"/>
    <w:rsid w:val="009E66F7"/>
    <w:rsid w:val="009E76B1"/>
    <w:rsid w:val="009F1032"/>
    <w:rsid w:val="009F2AB3"/>
    <w:rsid w:val="009F4ED1"/>
    <w:rsid w:val="009F501E"/>
    <w:rsid w:val="00A01ACD"/>
    <w:rsid w:val="00A01F04"/>
    <w:rsid w:val="00A02761"/>
    <w:rsid w:val="00A15420"/>
    <w:rsid w:val="00A17C6D"/>
    <w:rsid w:val="00A2052A"/>
    <w:rsid w:val="00A2773E"/>
    <w:rsid w:val="00A3352D"/>
    <w:rsid w:val="00A3576B"/>
    <w:rsid w:val="00A35B3D"/>
    <w:rsid w:val="00A37F76"/>
    <w:rsid w:val="00A41EA5"/>
    <w:rsid w:val="00A5098F"/>
    <w:rsid w:val="00A53AAE"/>
    <w:rsid w:val="00A61165"/>
    <w:rsid w:val="00A62058"/>
    <w:rsid w:val="00A677C7"/>
    <w:rsid w:val="00A704A4"/>
    <w:rsid w:val="00A714B1"/>
    <w:rsid w:val="00A75B71"/>
    <w:rsid w:val="00A910B9"/>
    <w:rsid w:val="00AA1CBE"/>
    <w:rsid w:val="00AA5AC9"/>
    <w:rsid w:val="00AB70E0"/>
    <w:rsid w:val="00AC1A3B"/>
    <w:rsid w:val="00AC43E3"/>
    <w:rsid w:val="00AD3780"/>
    <w:rsid w:val="00AD54B8"/>
    <w:rsid w:val="00AD72E2"/>
    <w:rsid w:val="00AE002E"/>
    <w:rsid w:val="00AE51FE"/>
    <w:rsid w:val="00AF2002"/>
    <w:rsid w:val="00AF251D"/>
    <w:rsid w:val="00B0147F"/>
    <w:rsid w:val="00B04690"/>
    <w:rsid w:val="00B0554F"/>
    <w:rsid w:val="00B0651E"/>
    <w:rsid w:val="00B06EDB"/>
    <w:rsid w:val="00B12F8F"/>
    <w:rsid w:val="00B15342"/>
    <w:rsid w:val="00B21F17"/>
    <w:rsid w:val="00B27921"/>
    <w:rsid w:val="00B45564"/>
    <w:rsid w:val="00B56039"/>
    <w:rsid w:val="00B63193"/>
    <w:rsid w:val="00B707B3"/>
    <w:rsid w:val="00B70F23"/>
    <w:rsid w:val="00B8044A"/>
    <w:rsid w:val="00B81C49"/>
    <w:rsid w:val="00B82901"/>
    <w:rsid w:val="00B8416D"/>
    <w:rsid w:val="00B92871"/>
    <w:rsid w:val="00B92AE5"/>
    <w:rsid w:val="00B92FFD"/>
    <w:rsid w:val="00BC4170"/>
    <w:rsid w:val="00BC583A"/>
    <w:rsid w:val="00BD34CF"/>
    <w:rsid w:val="00BD56A1"/>
    <w:rsid w:val="00C062B2"/>
    <w:rsid w:val="00C128DE"/>
    <w:rsid w:val="00C15C69"/>
    <w:rsid w:val="00C235F9"/>
    <w:rsid w:val="00C25F05"/>
    <w:rsid w:val="00C30DFA"/>
    <w:rsid w:val="00C4158B"/>
    <w:rsid w:val="00C43BC3"/>
    <w:rsid w:val="00C53426"/>
    <w:rsid w:val="00C60BFC"/>
    <w:rsid w:val="00C75EE3"/>
    <w:rsid w:val="00C82AC2"/>
    <w:rsid w:val="00C83A34"/>
    <w:rsid w:val="00C96928"/>
    <w:rsid w:val="00CA6642"/>
    <w:rsid w:val="00CB22EC"/>
    <w:rsid w:val="00CB4CCC"/>
    <w:rsid w:val="00CC1888"/>
    <w:rsid w:val="00CC7606"/>
    <w:rsid w:val="00CD13A7"/>
    <w:rsid w:val="00CE0B2F"/>
    <w:rsid w:val="00CE4A89"/>
    <w:rsid w:val="00CF4ADC"/>
    <w:rsid w:val="00CF7A92"/>
    <w:rsid w:val="00D141DB"/>
    <w:rsid w:val="00D20F7E"/>
    <w:rsid w:val="00D2685A"/>
    <w:rsid w:val="00D26BD6"/>
    <w:rsid w:val="00D3191B"/>
    <w:rsid w:val="00D37504"/>
    <w:rsid w:val="00D442A8"/>
    <w:rsid w:val="00D51528"/>
    <w:rsid w:val="00D5300B"/>
    <w:rsid w:val="00D55167"/>
    <w:rsid w:val="00D61462"/>
    <w:rsid w:val="00D624EF"/>
    <w:rsid w:val="00D62FEB"/>
    <w:rsid w:val="00D63DCF"/>
    <w:rsid w:val="00D7180C"/>
    <w:rsid w:val="00D727B0"/>
    <w:rsid w:val="00D73AD1"/>
    <w:rsid w:val="00D87005"/>
    <w:rsid w:val="00D9449F"/>
    <w:rsid w:val="00D94B98"/>
    <w:rsid w:val="00D9693B"/>
    <w:rsid w:val="00DA3AA4"/>
    <w:rsid w:val="00DA5AAC"/>
    <w:rsid w:val="00DB172E"/>
    <w:rsid w:val="00DD2022"/>
    <w:rsid w:val="00DD6AC4"/>
    <w:rsid w:val="00DE5096"/>
    <w:rsid w:val="00DE537B"/>
    <w:rsid w:val="00DE56AA"/>
    <w:rsid w:val="00DE6D60"/>
    <w:rsid w:val="00DF4409"/>
    <w:rsid w:val="00E002D7"/>
    <w:rsid w:val="00E00A27"/>
    <w:rsid w:val="00E11183"/>
    <w:rsid w:val="00E143F5"/>
    <w:rsid w:val="00E17041"/>
    <w:rsid w:val="00E24B05"/>
    <w:rsid w:val="00E4057F"/>
    <w:rsid w:val="00E41AD5"/>
    <w:rsid w:val="00E43828"/>
    <w:rsid w:val="00E52F7C"/>
    <w:rsid w:val="00E721AC"/>
    <w:rsid w:val="00E8269F"/>
    <w:rsid w:val="00EA34AF"/>
    <w:rsid w:val="00EA3D30"/>
    <w:rsid w:val="00EA5F23"/>
    <w:rsid w:val="00ED3568"/>
    <w:rsid w:val="00ED3EEC"/>
    <w:rsid w:val="00EE6D8F"/>
    <w:rsid w:val="00EE701C"/>
    <w:rsid w:val="00EF4A5E"/>
    <w:rsid w:val="00EF6C8D"/>
    <w:rsid w:val="00EF7932"/>
    <w:rsid w:val="00F01D57"/>
    <w:rsid w:val="00F05CD3"/>
    <w:rsid w:val="00F0723D"/>
    <w:rsid w:val="00F2468C"/>
    <w:rsid w:val="00F24747"/>
    <w:rsid w:val="00F270FC"/>
    <w:rsid w:val="00F36990"/>
    <w:rsid w:val="00F53F4E"/>
    <w:rsid w:val="00F66B88"/>
    <w:rsid w:val="00F71C08"/>
    <w:rsid w:val="00F73B7C"/>
    <w:rsid w:val="00F74B25"/>
    <w:rsid w:val="00F82A3D"/>
    <w:rsid w:val="00F841F9"/>
    <w:rsid w:val="00F85C0D"/>
    <w:rsid w:val="00F85F1C"/>
    <w:rsid w:val="00F93864"/>
    <w:rsid w:val="00FA2585"/>
    <w:rsid w:val="00FA5920"/>
    <w:rsid w:val="00FA69B1"/>
    <w:rsid w:val="00FA70E8"/>
    <w:rsid w:val="00FB30E8"/>
    <w:rsid w:val="00FC5C48"/>
    <w:rsid w:val="00FC5DE7"/>
    <w:rsid w:val="00FC756A"/>
    <w:rsid w:val="00FD3F84"/>
    <w:rsid w:val="00FD4103"/>
    <w:rsid w:val="00FE75D7"/>
    <w:rsid w:val="00FF4763"/>
    <w:rsid w:val="00FF69F1"/>
    <w:rsid w:val="00FF77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11797"/>
  <w15:docId w15:val="{B32375B0-0DC6-4D45-8481-6DE576F27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18"/>
        <w:szCs w:val="18"/>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CCC"/>
  </w:style>
  <w:style w:type="paragraph" w:styleId="Heading1">
    <w:name w:val="heading 1"/>
    <w:basedOn w:val="Normal"/>
    <w:next w:val="Normal"/>
    <w:link w:val="Heading1Char"/>
    <w:qFormat/>
    <w:rsid w:val="00A704A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A413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E28F9"/>
    <w:pPr>
      <w:jc w:val="center"/>
    </w:pPr>
    <w:rPr>
      <w:rFonts w:cs="Tahoma"/>
      <w:b/>
      <w:bCs/>
      <w:sz w:val="20"/>
    </w:rPr>
  </w:style>
  <w:style w:type="paragraph" w:styleId="Header">
    <w:name w:val="header"/>
    <w:basedOn w:val="Normal"/>
    <w:rsid w:val="004E28F9"/>
    <w:pPr>
      <w:tabs>
        <w:tab w:val="center" w:pos="4320"/>
        <w:tab w:val="right" w:pos="8640"/>
      </w:tabs>
    </w:pPr>
  </w:style>
  <w:style w:type="paragraph" w:styleId="Footer">
    <w:name w:val="footer"/>
    <w:basedOn w:val="Normal"/>
    <w:rsid w:val="004E28F9"/>
    <w:pPr>
      <w:tabs>
        <w:tab w:val="center" w:pos="4320"/>
        <w:tab w:val="right" w:pos="8640"/>
      </w:tabs>
    </w:pPr>
  </w:style>
  <w:style w:type="character" w:styleId="PageNumber">
    <w:name w:val="page number"/>
    <w:basedOn w:val="DefaultParagraphFont"/>
    <w:rsid w:val="004E28F9"/>
  </w:style>
  <w:style w:type="paragraph" w:styleId="PlainText">
    <w:name w:val="Plain Text"/>
    <w:basedOn w:val="Normal"/>
    <w:rsid w:val="00DA5AAC"/>
    <w:rPr>
      <w:rFonts w:ascii="Courier New" w:hAnsi="Courier New" w:cs="Courier New"/>
      <w:sz w:val="20"/>
      <w:szCs w:val="20"/>
    </w:rPr>
  </w:style>
  <w:style w:type="table" w:styleId="TableGrid">
    <w:name w:val="Table Grid"/>
    <w:basedOn w:val="TableNormal"/>
    <w:rsid w:val="00DA5AA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3F2868"/>
    <w:pPr>
      <w:ind w:left="720"/>
    </w:pPr>
  </w:style>
  <w:style w:type="character" w:styleId="PlaceholderText">
    <w:name w:val="Placeholder Text"/>
    <w:basedOn w:val="DefaultParagraphFont"/>
    <w:uiPriority w:val="99"/>
    <w:semiHidden/>
    <w:rsid w:val="008669A8"/>
    <w:rPr>
      <w:color w:val="808080"/>
    </w:rPr>
  </w:style>
  <w:style w:type="paragraph" w:styleId="BalloonText">
    <w:name w:val="Balloon Text"/>
    <w:basedOn w:val="Normal"/>
    <w:link w:val="BalloonTextChar"/>
    <w:rsid w:val="008669A8"/>
    <w:rPr>
      <w:rFonts w:cs="Tahoma"/>
      <w:sz w:val="16"/>
      <w:szCs w:val="16"/>
    </w:rPr>
  </w:style>
  <w:style w:type="character" w:customStyle="1" w:styleId="BalloonTextChar">
    <w:name w:val="Balloon Text Char"/>
    <w:basedOn w:val="DefaultParagraphFont"/>
    <w:link w:val="BalloonText"/>
    <w:rsid w:val="008669A8"/>
    <w:rPr>
      <w:rFonts w:ascii="Tahoma" w:hAnsi="Tahoma" w:cs="Tahoma"/>
      <w:sz w:val="16"/>
      <w:szCs w:val="16"/>
    </w:rPr>
  </w:style>
  <w:style w:type="character" w:styleId="CommentReference">
    <w:name w:val="annotation reference"/>
    <w:basedOn w:val="DefaultParagraphFont"/>
    <w:rsid w:val="00E52F7C"/>
    <w:rPr>
      <w:sz w:val="16"/>
      <w:szCs w:val="16"/>
    </w:rPr>
  </w:style>
  <w:style w:type="paragraph" w:styleId="CommentText">
    <w:name w:val="annotation text"/>
    <w:basedOn w:val="Normal"/>
    <w:link w:val="CommentTextChar"/>
    <w:rsid w:val="00E52F7C"/>
    <w:rPr>
      <w:sz w:val="20"/>
      <w:szCs w:val="20"/>
    </w:rPr>
  </w:style>
  <w:style w:type="character" w:customStyle="1" w:styleId="CommentTextChar">
    <w:name w:val="Comment Text Char"/>
    <w:basedOn w:val="DefaultParagraphFont"/>
    <w:link w:val="CommentText"/>
    <w:rsid w:val="00E52F7C"/>
  </w:style>
  <w:style w:type="paragraph" w:styleId="CommentSubject">
    <w:name w:val="annotation subject"/>
    <w:basedOn w:val="CommentText"/>
    <w:next w:val="CommentText"/>
    <w:link w:val="CommentSubjectChar"/>
    <w:rsid w:val="00E52F7C"/>
    <w:rPr>
      <w:b/>
      <w:bCs/>
    </w:rPr>
  </w:style>
  <w:style w:type="character" w:customStyle="1" w:styleId="CommentSubjectChar">
    <w:name w:val="Comment Subject Char"/>
    <w:basedOn w:val="CommentTextChar"/>
    <w:link w:val="CommentSubject"/>
    <w:rsid w:val="00E52F7C"/>
    <w:rPr>
      <w:b/>
      <w:bCs/>
    </w:rPr>
  </w:style>
  <w:style w:type="paragraph" w:styleId="Revision">
    <w:name w:val="Revision"/>
    <w:hidden/>
    <w:uiPriority w:val="99"/>
    <w:semiHidden/>
    <w:rsid w:val="00E52F7C"/>
    <w:rPr>
      <w:sz w:val="24"/>
      <w:szCs w:val="24"/>
    </w:rPr>
  </w:style>
  <w:style w:type="character" w:customStyle="1" w:styleId="TypeText">
    <w:name w:val="Type Text"/>
    <w:basedOn w:val="DefaultParagraphFont"/>
    <w:rsid w:val="00300217"/>
    <w:rPr>
      <w:rFonts w:ascii="Tahoma" w:hAnsi="Tahoma"/>
      <w:b/>
      <w:bCs/>
      <w:color w:val="FF6600"/>
      <w:sz w:val="18"/>
    </w:rPr>
  </w:style>
  <w:style w:type="character" w:customStyle="1" w:styleId="StyleTahoma9ptBoldOrange">
    <w:name w:val="Style Tahoma 9 pt Bold Orange"/>
    <w:basedOn w:val="DefaultParagraphFont"/>
    <w:rsid w:val="00547382"/>
    <w:rPr>
      <w:rFonts w:ascii="Tahoma" w:hAnsi="Tahoma"/>
      <w:b/>
      <w:bCs/>
      <w:color w:val="FFA500"/>
      <w:sz w:val="18"/>
    </w:rPr>
  </w:style>
  <w:style w:type="table" w:customStyle="1" w:styleId="Style1">
    <w:name w:val="Style1"/>
    <w:basedOn w:val="TableNormal"/>
    <w:uiPriority w:val="99"/>
    <w:rsid w:val="00866628"/>
    <w:tblPr>
      <w:tblStyleRowBandSize w:val="1"/>
    </w:tblPr>
    <w:tblStylePr w:type="band2Horz">
      <w:rPr>
        <w:color w:val="auto"/>
      </w:rPr>
      <w:tblPr/>
      <w:tcPr>
        <w:tcBorders>
          <w:top w:val="nil"/>
          <w:left w:val="nil"/>
          <w:bottom w:val="nil"/>
          <w:right w:val="nil"/>
          <w:insideH w:val="nil"/>
          <w:insideV w:val="nil"/>
          <w:tl2br w:val="nil"/>
          <w:tr2bl w:val="nil"/>
        </w:tcBorders>
        <w:shd w:val="pct20" w:color="D9D9D9" w:themeColor="background1" w:themeShade="D9" w:fill="auto"/>
      </w:tcPr>
    </w:tblStylePr>
  </w:style>
  <w:style w:type="table" w:styleId="PlainTable4">
    <w:name w:val="Plain Table 4"/>
    <w:basedOn w:val="TableNormal"/>
    <w:uiPriority w:val="44"/>
    <w:rsid w:val="0086662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6662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tyle2">
    <w:name w:val="Style2"/>
    <w:basedOn w:val="TableNormal"/>
    <w:uiPriority w:val="99"/>
    <w:rsid w:val="00866628"/>
    <w:tblPr>
      <w:tblStyleRowBandSize w:val="1"/>
    </w:tblPr>
    <w:tblStylePr w:type="band2Horz">
      <w:tblPr/>
      <w:tcPr>
        <w:shd w:val="clear" w:color="auto" w:fill="F2F2F2" w:themeFill="background1" w:themeFillShade="F2"/>
      </w:tcPr>
    </w:tblStylePr>
  </w:style>
  <w:style w:type="table" w:customStyle="1" w:styleId="Style3">
    <w:name w:val="Style3"/>
    <w:basedOn w:val="TableNormal"/>
    <w:uiPriority w:val="99"/>
    <w:rsid w:val="00B92871"/>
    <w:tblPr>
      <w:tblStyleRowBandSize w:val="1"/>
    </w:tblPr>
    <w:tcPr>
      <w:shd w:val="clear" w:color="auto" w:fill="FFFFFF" w:themeFill="background1"/>
    </w:tcPr>
    <w:tblStylePr w:type="firstRow">
      <w:tblPr/>
      <w:tcPr>
        <w:shd w:val="clear" w:color="auto" w:fill="DBE5F1" w:themeFill="accent1" w:themeFillTint="33"/>
      </w:tcPr>
    </w:tblStylePr>
    <w:tblStylePr w:type="band2Horz">
      <w:tblPr/>
      <w:tcPr>
        <w:shd w:val="clear" w:color="auto" w:fill="D9D9D9" w:themeFill="background1" w:themeFillShade="D9"/>
      </w:tcPr>
    </w:tblStylePr>
  </w:style>
  <w:style w:type="table" w:customStyle="1" w:styleId="InstructionDocStyle">
    <w:name w:val="InstructionDocStyle"/>
    <w:basedOn w:val="TableNormal"/>
    <w:uiPriority w:val="99"/>
    <w:rsid w:val="00C75EE3"/>
    <w:tblPr>
      <w:tblStyleRowBandSize w:val="1"/>
      <w:tblBorders>
        <w:top w:val="single" w:sz="2" w:space="0" w:color="BFBFBF"/>
        <w:bottom w:val="single" w:sz="2" w:space="0" w:color="BFBFBF"/>
        <w:insideH w:val="single" w:sz="2" w:space="0" w:color="BFBFBF"/>
        <w:insideV w:val="single" w:sz="2" w:space="0" w:color="BFBFBF"/>
      </w:tblBorders>
      <w:tblCellMar>
        <w:top w:w="115" w:type="dxa"/>
        <w:left w:w="115" w:type="dxa"/>
        <w:bottom w:w="115" w:type="dxa"/>
        <w:right w:w="115" w:type="dxa"/>
      </w:tblCellMar>
    </w:tblPr>
    <w:trPr>
      <w:cantSplit/>
    </w:trPr>
    <w:tcPr>
      <w:shd w:val="clear" w:color="auto" w:fill="FFFFFF" w:themeFill="background1"/>
    </w:tcPr>
    <w:tblStylePr w:type="firstRow">
      <w:tblPr/>
      <w:tcPr>
        <w:tcBorders>
          <w:top w:val="single" w:sz="2" w:space="0" w:color="BFBFBF" w:themeColor="background1" w:themeShade="BF"/>
          <w:bottom w:val="single" w:sz="2" w:space="0" w:color="BFBFBF" w:themeColor="background1" w:themeShade="BF"/>
          <w:insideH w:val="single" w:sz="2" w:space="0" w:color="BFBFBF" w:themeColor="background1" w:themeShade="BF"/>
          <w:insideV w:val="single" w:sz="2" w:space="0" w:color="BFBFBF" w:themeColor="background1" w:themeShade="BF"/>
        </w:tcBorders>
        <w:shd w:val="clear" w:color="auto" w:fill="DBE5F1" w:themeFill="accent1" w:themeFillTint="33"/>
      </w:tcPr>
    </w:tblStylePr>
    <w:tblStylePr w:type="firstCol">
      <w:pPr>
        <w:wordWrap/>
        <w:jc w:val="center"/>
      </w:pPr>
    </w:tblStylePr>
    <w:tblStylePr w:type="lastCol">
      <w:pPr>
        <w:wordWrap/>
        <w:jc w:val="center"/>
      </w:pPr>
    </w:tblStylePr>
    <w:tblStylePr w:type="band2Horz">
      <w:tblPr/>
      <w:tcPr>
        <w:shd w:val="clear" w:color="auto" w:fill="F7F7F7"/>
      </w:tcPr>
    </w:tblStylePr>
  </w:style>
  <w:style w:type="character" w:customStyle="1" w:styleId="Heading1Char">
    <w:name w:val="Heading 1 Char"/>
    <w:basedOn w:val="DefaultParagraphFont"/>
    <w:link w:val="Heading1"/>
    <w:rsid w:val="00A704A4"/>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A413B"/>
    <w:rPr>
      <w:rFonts w:asciiTheme="majorHAnsi" w:eastAsiaTheme="majorEastAsia" w:hAnsiTheme="majorHAnsi" w:cstheme="majorBidi"/>
      <w:color w:val="365F91" w:themeColor="accent1" w:themeShade="BF"/>
      <w:sz w:val="26"/>
      <w:szCs w:val="26"/>
    </w:rPr>
  </w:style>
  <w:style w:type="table" w:customStyle="1" w:styleId="Style31">
    <w:name w:val="Style31"/>
    <w:basedOn w:val="TableNormal"/>
    <w:uiPriority w:val="99"/>
    <w:rsid w:val="00CC7606"/>
    <w:tblPr>
      <w:tblStyleRowBandSize w:val="1"/>
      <w:tblInd w:w="0" w:type="nil"/>
    </w:tblPr>
    <w:tcPr>
      <w:shd w:val="clear" w:color="auto" w:fill="FFFFFF" w:themeFill="background1"/>
    </w:tcPr>
    <w:tblStylePr w:type="firstRow">
      <w:tblPr/>
      <w:tcPr>
        <w:shd w:val="clear" w:color="auto" w:fill="DBE5F1" w:themeFill="accent1" w:themeFillTint="33"/>
      </w:tcPr>
    </w:tblStylePr>
    <w:tblStylePr w:type="band2Horz">
      <w:tblPr/>
      <w:tcPr>
        <w:shd w:val="clear" w:color="auto" w:fill="D9D9D9" w:themeFill="background1" w:themeFillShade="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0120">
      <w:bodyDiv w:val="1"/>
      <w:marLeft w:val="0"/>
      <w:marRight w:val="0"/>
      <w:marTop w:val="0"/>
      <w:marBottom w:val="0"/>
      <w:divBdr>
        <w:top w:val="none" w:sz="0" w:space="0" w:color="auto"/>
        <w:left w:val="none" w:sz="0" w:space="0" w:color="auto"/>
        <w:bottom w:val="none" w:sz="0" w:space="0" w:color="auto"/>
        <w:right w:val="none" w:sz="0" w:space="0" w:color="auto"/>
      </w:divBdr>
    </w:div>
    <w:div w:id="62264129">
      <w:bodyDiv w:val="1"/>
      <w:marLeft w:val="0"/>
      <w:marRight w:val="0"/>
      <w:marTop w:val="0"/>
      <w:marBottom w:val="0"/>
      <w:divBdr>
        <w:top w:val="none" w:sz="0" w:space="0" w:color="auto"/>
        <w:left w:val="none" w:sz="0" w:space="0" w:color="auto"/>
        <w:bottom w:val="none" w:sz="0" w:space="0" w:color="auto"/>
        <w:right w:val="none" w:sz="0" w:space="0" w:color="auto"/>
      </w:divBdr>
    </w:div>
    <w:div w:id="118577623">
      <w:bodyDiv w:val="1"/>
      <w:marLeft w:val="0"/>
      <w:marRight w:val="0"/>
      <w:marTop w:val="0"/>
      <w:marBottom w:val="0"/>
      <w:divBdr>
        <w:top w:val="none" w:sz="0" w:space="0" w:color="auto"/>
        <w:left w:val="none" w:sz="0" w:space="0" w:color="auto"/>
        <w:bottom w:val="none" w:sz="0" w:space="0" w:color="auto"/>
        <w:right w:val="none" w:sz="0" w:space="0" w:color="auto"/>
      </w:divBdr>
    </w:div>
    <w:div w:id="180945906">
      <w:bodyDiv w:val="1"/>
      <w:marLeft w:val="0"/>
      <w:marRight w:val="0"/>
      <w:marTop w:val="0"/>
      <w:marBottom w:val="0"/>
      <w:divBdr>
        <w:top w:val="none" w:sz="0" w:space="0" w:color="auto"/>
        <w:left w:val="none" w:sz="0" w:space="0" w:color="auto"/>
        <w:bottom w:val="none" w:sz="0" w:space="0" w:color="auto"/>
        <w:right w:val="none" w:sz="0" w:space="0" w:color="auto"/>
      </w:divBdr>
    </w:div>
    <w:div w:id="206576801">
      <w:bodyDiv w:val="1"/>
      <w:marLeft w:val="0"/>
      <w:marRight w:val="0"/>
      <w:marTop w:val="0"/>
      <w:marBottom w:val="0"/>
      <w:divBdr>
        <w:top w:val="none" w:sz="0" w:space="0" w:color="auto"/>
        <w:left w:val="none" w:sz="0" w:space="0" w:color="auto"/>
        <w:bottom w:val="none" w:sz="0" w:space="0" w:color="auto"/>
        <w:right w:val="none" w:sz="0" w:space="0" w:color="auto"/>
      </w:divBdr>
    </w:div>
    <w:div w:id="243073511">
      <w:bodyDiv w:val="1"/>
      <w:marLeft w:val="0"/>
      <w:marRight w:val="0"/>
      <w:marTop w:val="0"/>
      <w:marBottom w:val="0"/>
      <w:divBdr>
        <w:top w:val="none" w:sz="0" w:space="0" w:color="auto"/>
        <w:left w:val="none" w:sz="0" w:space="0" w:color="auto"/>
        <w:bottom w:val="none" w:sz="0" w:space="0" w:color="auto"/>
        <w:right w:val="none" w:sz="0" w:space="0" w:color="auto"/>
      </w:divBdr>
    </w:div>
    <w:div w:id="296300981">
      <w:bodyDiv w:val="1"/>
      <w:marLeft w:val="0"/>
      <w:marRight w:val="0"/>
      <w:marTop w:val="0"/>
      <w:marBottom w:val="0"/>
      <w:divBdr>
        <w:top w:val="none" w:sz="0" w:space="0" w:color="auto"/>
        <w:left w:val="none" w:sz="0" w:space="0" w:color="auto"/>
        <w:bottom w:val="none" w:sz="0" w:space="0" w:color="auto"/>
        <w:right w:val="none" w:sz="0" w:space="0" w:color="auto"/>
      </w:divBdr>
    </w:div>
    <w:div w:id="388771569">
      <w:bodyDiv w:val="1"/>
      <w:marLeft w:val="0"/>
      <w:marRight w:val="0"/>
      <w:marTop w:val="0"/>
      <w:marBottom w:val="0"/>
      <w:divBdr>
        <w:top w:val="none" w:sz="0" w:space="0" w:color="auto"/>
        <w:left w:val="none" w:sz="0" w:space="0" w:color="auto"/>
        <w:bottom w:val="none" w:sz="0" w:space="0" w:color="auto"/>
        <w:right w:val="none" w:sz="0" w:space="0" w:color="auto"/>
      </w:divBdr>
    </w:div>
    <w:div w:id="407583375">
      <w:bodyDiv w:val="1"/>
      <w:marLeft w:val="0"/>
      <w:marRight w:val="0"/>
      <w:marTop w:val="0"/>
      <w:marBottom w:val="0"/>
      <w:divBdr>
        <w:top w:val="none" w:sz="0" w:space="0" w:color="auto"/>
        <w:left w:val="none" w:sz="0" w:space="0" w:color="auto"/>
        <w:bottom w:val="none" w:sz="0" w:space="0" w:color="auto"/>
        <w:right w:val="none" w:sz="0" w:space="0" w:color="auto"/>
      </w:divBdr>
    </w:div>
    <w:div w:id="537011549">
      <w:bodyDiv w:val="1"/>
      <w:marLeft w:val="0"/>
      <w:marRight w:val="0"/>
      <w:marTop w:val="0"/>
      <w:marBottom w:val="0"/>
      <w:divBdr>
        <w:top w:val="none" w:sz="0" w:space="0" w:color="auto"/>
        <w:left w:val="none" w:sz="0" w:space="0" w:color="auto"/>
        <w:bottom w:val="none" w:sz="0" w:space="0" w:color="auto"/>
        <w:right w:val="none" w:sz="0" w:space="0" w:color="auto"/>
      </w:divBdr>
    </w:div>
    <w:div w:id="632177522">
      <w:bodyDiv w:val="1"/>
      <w:marLeft w:val="0"/>
      <w:marRight w:val="0"/>
      <w:marTop w:val="0"/>
      <w:marBottom w:val="0"/>
      <w:divBdr>
        <w:top w:val="none" w:sz="0" w:space="0" w:color="auto"/>
        <w:left w:val="none" w:sz="0" w:space="0" w:color="auto"/>
        <w:bottom w:val="none" w:sz="0" w:space="0" w:color="auto"/>
        <w:right w:val="none" w:sz="0" w:space="0" w:color="auto"/>
      </w:divBdr>
    </w:div>
    <w:div w:id="647170615">
      <w:bodyDiv w:val="1"/>
      <w:marLeft w:val="0"/>
      <w:marRight w:val="0"/>
      <w:marTop w:val="0"/>
      <w:marBottom w:val="0"/>
      <w:divBdr>
        <w:top w:val="none" w:sz="0" w:space="0" w:color="auto"/>
        <w:left w:val="none" w:sz="0" w:space="0" w:color="auto"/>
        <w:bottom w:val="none" w:sz="0" w:space="0" w:color="auto"/>
        <w:right w:val="none" w:sz="0" w:space="0" w:color="auto"/>
      </w:divBdr>
    </w:div>
    <w:div w:id="753623229">
      <w:bodyDiv w:val="1"/>
      <w:marLeft w:val="0"/>
      <w:marRight w:val="0"/>
      <w:marTop w:val="0"/>
      <w:marBottom w:val="0"/>
      <w:divBdr>
        <w:top w:val="none" w:sz="0" w:space="0" w:color="auto"/>
        <w:left w:val="none" w:sz="0" w:space="0" w:color="auto"/>
        <w:bottom w:val="none" w:sz="0" w:space="0" w:color="auto"/>
        <w:right w:val="none" w:sz="0" w:space="0" w:color="auto"/>
      </w:divBdr>
    </w:div>
    <w:div w:id="824707621">
      <w:bodyDiv w:val="1"/>
      <w:marLeft w:val="0"/>
      <w:marRight w:val="0"/>
      <w:marTop w:val="0"/>
      <w:marBottom w:val="0"/>
      <w:divBdr>
        <w:top w:val="none" w:sz="0" w:space="0" w:color="auto"/>
        <w:left w:val="none" w:sz="0" w:space="0" w:color="auto"/>
        <w:bottom w:val="none" w:sz="0" w:space="0" w:color="auto"/>
        <w:right w:val="none" w:sz="0" w:space="0" w:color="auto"/>
      </w:divBdr>
    </w:div>
    <w:div w:id="863901243">
      <w:bodyDiv w:val="1"/>
      <w:marLeft w:val="0"/>
      <w:marRight w:val="0"/>
      <w:marTop w:val="0"/>
      <w:marBottom w:val="0"/>
      <w:divBdr>
        <w:top w:val="none" w:sz="0" w:space="0" w:color="auto"/>
        <w:left w:val="none" w:sz="0" w:space="0" w:color="auto"/>
        <w:bottom w:val="none" w:sz="0" w:space="0" w:color="auto"/>
        <w:right w:val="none" w:sz="0" w:space="0" w:color="auto"/>
      </w:divBdr>
    </w:div>
    <w:div w:id="934360261">
      <w:bodyDiv w:val="1"/>
      <w:marLeft w:val="0"/>
      <w:marRight w:val="0"/>
      <w:marTop w:val="0"/>
      <w:marBottom w:val="0"/>
      <w:divBdr>
        <w:top w:val="none" w:sz="0" w:space="0" w:color="auto"/>
        <w:left w:val="none" w:sz="0" w:space="0" w:color="auto"/>
        <w:bottom w:val="none" w:sz="0" w:space="0" w:color="auto"/>
        <w:right w:val="none" w:sz="0" w:space="0" w:color="auto"/>
      </w:divBdr>
    </w:div>
    <w:div w:id="1033457432">
      <w:bodyDiv w:val="1"/>
      <w:marLeft w:val="0"/>
      <w:marRight w:val="0"/>
      <w:marTop w:val="0"/>
      <w:marBottom w:val="0"/>
      <w:divBdr>
        <w:top w:val="none" w:sz="0" w:space="0" w:color="auto"/>
        <w:left w:val="none" w:sz="0" w:space="0" w:color="auto"/>
        <w:bottom w:val="none" w:sz="0" w:space="0" w:color="auto"/>
        <w:right w:val="none" w:sz="0" w:space="0" w:color="auto"/>
      </w:divBdr>
    </w:div>
    <w:div w:id="1067189084">
      <w:bodyDiv w:val="1"/>
      <w:marLeft w:val="0"/>
      <w:marRight w:val="0"/>
      <w:marTop w:val="0"/>
      <w:marBottom w:val="0"/>
      <w:divBdr>
        <w:top w:val="none" w:sz="0" w:space="0" w:color="auto"/>
        <w:left w:val="none" w:sz="0" w:space="0" w:color="auto"/>
        <w:bottom w:val="none" w:sz="0" w:space="0" w:color="auto"/>
        <w:right w:val="none" w:sz="0" w:space="0" w:color="auto"/>
      </w:divBdr>
    </w:div>
    <w:div w:id="1075011873">
      <w:bodyDiv w:val="1"/>
      <w:marLeft w:val="0"/>
      <w:marRight w:val="0"/>
      <w:marTop w:val="0"/>
      <w:marBottom w:val="0"/>
      <w:divBdr>
        <w:top w:val="none" w:sz="0" w:space="0" w:color="auto"/>
        <w:left w:val="none" w:sz="0" w:space="0" w:color="auto"/>
        <w:bottom w:val="none" w:sz="0" w:space="0" w:color="auto"/>
        <w:right w:val="none" w:sz="0" w:space="0" w:color="auto"/>
      </w:divBdr>
    </w:div>
    <w:div w:id="1085689979">
      <w:bodyDiv w:val="1"/>
      <w:marLeft w:val="0"/>
      <w:marRight w:val="0"/>
      <w:marTop w:val="0"/>
      <w:marBottom w:val="0"/>
      <w:divBdr>
        <w:top w:val="none" w:sz="0" w:space="0" w:color="auto"/>
        <w:left w:val="none" w:sz="0" w:space="0" w:color="auto"/>
        <w:bottom w:val="none" w:sz="0" w:space="0" w:color="auto"/>
        <w:right w:val="none" w:sz="0" w:space="0" w:color="auto"/>
      </w:divBdr>
    </w:div>
    <w:div w:id="1132215830">
      <w:bodyDiv w:val="1"/>
      <w:marLeft w:val="0"/>
      <w:marRight w:val="0"/>
      <w:marTop w:val="0"/>
      <w:marBottom w:val="0"/>
      <w:divBdr>
        <w:top w:val="none" w:sz="0" w:space="0" w:color="auto"/>
        <w:left w:val="none" w:sz="0" w:space="0" w:color="auto"/>
        <w:bottom w:val="none" w:sz="0" w:space="0" w:color="auto"/>
        <w:right w:val="none" w:sz="0" w:space="0" w:color="auto"/>
      </w:divBdr>
    </w:div>
    <w:div w:id="1228883045">
      <w:bodyDiv w:val="1"/>
      <w:marLeft w:val="0"/>
      <w:marRight w:val="0"/>
      <w:marTop w:val="0"/>
      <w:marBottom w:val="0"/>
      <w:divBdr>
        <w:top w:val="none" w:sz="0" w:space="0" w:color="auto"/>
        <w:left w:val="none" w:sz="0" w:space="0" w:color="auto"/>
        <w:bottom w:val="none" w:sz="0" w:space="0" w:color="auto"/>
        <w:right w:val="none" w:sz="0" w:space="0" w:color="auto"/>
      </w:divBdr>
    </w:div>
    <w:div w:id="1256288563">
      <w:bodyDiv w:val="1"/>
      <w:marLeft w:val="0"/>
      <w:marRight w:val="0"/>
      <w:marTop w:val="0"/>
      <w:marBottom w:val="0"/>
      <w:divBdr>
        <w:top w:val="none" w:sz="0" w:space="0" w:color="auto"/>
        <w:left w:val="none" w:sz="0" w:space="0" w:color="auto"/>
        <w:bottom w:val="none" w:sz="0" w:space="0" w:color="auto"/>
        <w:right w:val="none" w:sz="0" w:space="0" w:color="auto"/>
      </w:divBdr>
    </w:div>
    <w:div w:id="1290474899">
      <w:bodyDiv w:val="1"/>
      <w:marLeft w:val="0"/>
      <w:marRight w:val="0"/>
      <w:marTop w:val="0"/>
      <w:marBottom w:val="0"/>
      <w:divBdr>
        <w:top w:val="none" w:sz="0" w:space="0" w:color="auto"/>
        <w:left w:val="none" w:sz="0" w:space="0" w:color="auto"/>
        <w:bottom w:val="none" w:sz="0" w:space="0" w:color="auto"/>
        <w:right w:val="none" w:sz="0" w:space="0" w:color="auto"/>
      </w:divBdr>
    </w:div>
    <w:div w:id="1311203644">
      <w:bodyDiv w:val="1"/>
      <w:marLeft w:val="0"/>
      <w:marRight w:val="0"/>
      <w:marTop w:val="0"/>
      <w:marBottom w:val="0"/>
      <w:divBdr>
        <w:top w:val="none" w:sz="0" w:space="0" w:color="auto"/>
        <w:left w:val="none" w:sz="0" w:space="0" w:color="auto"/>
        <w:bottom w:val="none" w:sz="0" w:space="0" w:color="auto"/>
        <w:right w:val="none" w:sz="0" w:space="0" w:color="auto"/>
      </w:divBdr>
    </w:div>
    <w:div w:id="1334838709">
      <w:bodyDiv w:val="1"/>
      <w:marLeft w:val="0"/>
      <w:marRight w:val="0"/>
      <w:marTop w:val="0"/>
      <w:marBottom w:val="0"/>
      <w:divBdr>
        <w:top w:val="none" w:sz="0" w:space="0" w:color="auto"/>
        <w:left w:val="none" w:sz="0" w:space="0" w:color="auto"/>
        <w:bottom w:val="none" w:sz="0" w:space="0" w:color="auto"/>
        <w:right w:val="none" w:sz="0" w:space="0" w:color="auto"/>
      </w:divBdr>
    </w:div>
    <w:div w:id="1427112907">
      <w:bodyDiv w:val="1"/>
      <w:marLeft w:val="0"/>
      <w:marRight w:val="0"/>
      <w:marTop w:val="0"/>
      <w:marBottom w:val="0"/>
      <w:divBdr>
        <w:top w:val="none" w:sz="0" w:space="0" w:color="auto"/>
        <w:left w:val="none" w:sz="0" w:space="0" w:color="auto"/>
        <w:bottom w:val="none" w:sz="0" w:space="0" w:color="auto"/>
        <w:right w:val="none" w:sz="0" w:space="0" w:color="auto"/>
      </w:divBdr>
    </w:div>
    <w:div w:id="1465932008">
      <w:bodyDiv w:val="1"/>
      <w:marLeft w:val="0"/>
      <w:marRight w:val="0"/>
      <w:marTop w:val="0"/>
      <w:marBottom w:val="0"/>
      <w:divBdr>
        <w:top w:val="none" w:sz="0" w:space="0" w:color="auto"/>
        <w:left w:val="none" w:sz="0" w:space="0" w:color="auto"/>
        <w:bottom w:val="none" w:sz="0" w:space="0" w:color="auto"/>
        <w:right w:val="none" w:sz="0" w:space="0" w:color="auto"/>
      </w:divBdr>
    </w:div>
    <w:div w:id="1511600883">
      <w:bodyDiv w:val="1"/>
      <w:marLeft w:val="0"/>
      <w:marRight w:val="0"/>
      <w:marTop w:val="0"/>
      <w:marBottom w:val="0"/>
      <w:divBdr>
        <w:top w:val="none" w:sz="0" w:space="0" w:color="auto"/>
        <w:left w:val="none" w:sz="0" w:space="0" w:color="auto"/>
        <w:bottom w:val="none" w:sz="0" w:space="0" w:color="auto"/>
        <w:right w:val="none" w:sz="0" w:space="0" w:color="auto"/>
      </w:divBdr>
    </w:div>
    <w:div w:id="1633513088">
      <w:bodyDiv w:val="1"/>
      <w:marLeft w:val="0"/>
      <w:marRight w:val="0"/>
      <w:marTop w:val="0"/>
      <w:marBottom w:val="0"/>
      <w:divBdr>
        <w:top w:val="none" w:sz="0" w:space="0" w:color="auto"/>
        <w:left w:val="none" w:sz="0" w:space="0" w:color="auto"/>
        <w:bottom w:val="none" w:sz="0" w:space="0" w:color="auto"/>
        <w:right w:val="none" w:sz="0" w:space="0" w:color="auto"/>
      </w:divBdr>
    </w:div>
    <w:div w:id="1650011515">
      <w:bodyDiv w:val="1"/>
      <w:marLeft w:val="0"/>
      <w:marRight w:val="0"/>
      <w:marTop w:val="0"/>
      <w:marBottom w:val="0"/>
      <w:divBdr>
        <w:top w:val="none" w:sz="0" w:space="0" w:color="auto"/>
        <w:left w:val="none" w:sz="0" w:space="0" w:color="auto"/>
        <w:bottom w:val="none" w:sz="0" w:space="0" w:color="auto"/>
        <w:right w:val="none" w:sz="0" w:space="0" w:color="auto"/>
      </w:divBdr>
    </w:div>
    <w:div w:id="1667976230">
      <w:bodyDiv w:val="1"/>
      <w:marLeft w:val="0"/>
      <w:marRight w:val="0"/>
      <w:marTop w:val="0"/>
      <w:marBottom w:val="0"/>
      <w:divBdr>
        <w:top w:val="none" w:sz="0" w:space="0" w:color="auto"/>
        <w:left w:val="none" w:sz="0" w:space="0" w:color="auto"/>
        <w:bottom w:val="none" w:sz="0" w:space="0" w:color="auto"/>
        <w:right w:val="none" w:sz="0" w:space="0" w:color="auto"/>
      </w:divBdr>
    </w:div>
    <w:div w:id="1674603617">
      <w:bodyDiv w:val="1"/>
      <w:marLeft w:val="0"/>
      <w:marRight w:val="0"/>
      <w:marTop w:val="0"/>
      <w:marBottom w:val="0"/>
      <w:divBdr>
        <w:top w:val="none" w:sz="0" w:space="0" w:color="auto"/>
        <w:left w:val="none" w:sz="0" w:space="0" w:color="auto"/>
        <w:bottom w:val="none" w:sz="0" w:space="0" w:color="auto"/>
        <w:right w:val="none" w:sz="0" w:space="0" w:color="auto"/>
      </w:divBdr>
    </w:div>
    <w:div w:id="1702977279">
      <w:bodyDiv w:val="1"/>
      <w:marLeft w:val="0"/>
      <w:marRight w:val="0"/>
      <w:marTop w:val="0"/>
      <w:marBottom w:val="0"/>
      <w:divBdr>
        <w:top w:val="none" w:sz="0" w:space="0" w:color="auto"/>
        <w:left w:val="none" w:sz="0" w:space="0" w:color="auto"/>
        <w:bottom w:val="none" w:sz="0" w:space="0" w:color="auto"/>
        <w:right w:val="none" w:sz="0" w:space="0" w:color="auto"/>
      </w:divBdr>
    </w:div>
    <w:div w:id="1850483938">
      <w:bodyDiv w:val="1"/>
      <w:marLeft w:val="0"/>
      <w:marRight w:val="0"/>
      <w:marTop w:val="0"/>
      <w:marBottom w:val="0"/>
      <w:divBdr>
        <w:top w:val="none" w:sz="0" w:space="0" w:color="auto"/>
        <w:left w:val="none" w:sz="0" w:space="0" w:color="auto"/>
        <w:bottom w:val="none" w:sz="0" w:space="0" w:color="auto"/>
        <w:right w:val="none" w:sz="0" w:space="0" w:color="auto"/>
      </w:divBdr>
    </w:div>
    <w:div w:id="1855456523">
      <w:bodyDiv w:val="1"/>
      <w:marLeft w:val="0"/>
      <w:marRight w:val="0"/>
      <w:marTop w:val="0"/>
      <w:marBottom w:val="0"/>
      <w:divBdr>
        <w:top w:val="none" w:sz="0" w:space="0" w:color="auto"/>
        <w:left w:val="none" w:sz="0" w:space="0" w:color="auto"/>
        <w:bottom w:val="none" w:sz="0" w:space="0" w:color="auto"/>
        <w:right w:val="none" w:sz="0" w:space="0" w:color="auto"/>
      </w:divBdr>
    </w:div>
    <w:div w:id="1863282990">
      <w:bodyDiv w:val="1"/>
      <w:marLeft w:val="0"/>
      <w:marRight w:val="0"/>
      <w:marTop w:val="0"/>
      <w:marBottom w:val="0"/>
      <w:divBdr>
        <w:top w:val="none" w:sz="0" w:space="0" w:color="auto"/>
        <w:left w:val="none" w:sz="0" w:space="0" w:color="auto"/>
        <w:bottom w:val="none" w:sz="0" w:space="0" w:color="auto"/>
        <w:right w:val="none" w:sz="0" w:space="0" w:color="auto"/>
      </w:divBdr>
    </w:div>
    <w:div w:id="1909609315">
      <w:bodyDiv w:val="1"/>
      <w:marLeft w:val="0"/>
      <w:marRight w:val="0"/>
      <w:marTop w:val="0"/>
      <w:marBottom w:val="0"/>
      <w:divBdr>
        <w:top w:val="none" w:sz="0" w:space="0" w:color="auto"/>
        <w:left w:val="none" w:sz="0" w:space="0" w:color="auto"/>
        <w:bottom w:val="none" w:sz="0" w:space="0" w:color="auto"/>
        <w:right w:val="none" w:sz="0" w:space="0" w:color="auto"/>
      </w:divBdr>
    </w:div>
    <w:div w:id="1982345498">
      <w:bodyDiv w:val="1"/>
      <w:marLeft w:val="0"/>
      <w:marRight w:val="0"/>
      <w:marTop w:val="0"/>
      <w:marBottom w:val="0"/>
      <w:divBdr>
        <w:top w:val="none" w:sz="0" w:space="0" w:color="auto"/>
        <w:left w:val="none" w:sz="0" w:space="0" w:color="auto"/>
        <w:bottom w:val="none" w:sz="0" w:space="0" w:color="auto"/>
        <w:right w:val="none" w:sz="0" w:space="0" w:color="auto"/>
      </w:divBdr>
    </w:div>
    <w:div w:id="2003311516">
      <w:bodyDiv w:val="1"/>
      <w:marLeft w:val="0"/>
      <w:marRight w:val="0"/>
      <w:marTop w:val="0"/>
      <w:marBottom w:val="0"/>
      <w:divBdr>
        <w:top w:val="none" w:sz="0" w:space="0" w:color="auto"/>
        <w:left w:val="none" w:sz="0" w:space="0" w:color="auto"/>
        <w:bottom w:val="none" w:sz="0" w:space="0" w:color="auto"/>
        <w:right w:val="none" w:sz="0" w:space="0" w:color="auto"/>
      </w:divBdr>
    </w:div>
    <w:div w:id="20063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OFFICE12\Desktop\Instructions_template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2009-10-05T15:53:00Z</outs:dateTime>
      <outs:isPinned>true</outs:isPinned>
    </outs:relatedDate>
    <outs:relatedDate>
      <outs:type>2</outs:type>
      <outs:displayName>Created</outs:displayName>
      <outs:dateTime>2009-10-05T13:56:00Z</outs:dateTime>
      <outs:isPinned>true</outs:isPinned>
    </outs:relatedDate>
    <outs:relatedDate>
      <outs:type>4</outs:type>
      <outs:displayName>Last Printed</outs:displayName>
      <outs:dateTime>2001-10-24T11:02:00Z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Pearson CIS</outs:displayName>
          <outs:accountName/>
        </outs:relatedPerson>
      </outs:people>
      <outs:source>0</outs:source>
      <outs:isPinned>true</outs:isPinned>
    </outs:relatedPeopleItem>
    <outs:relatedPeopleItem>
      <outs:category>Last modified by</outs:category>
      <outs:people>
        <outs:relatedPerson>
          <outs:displayName>Shebin M A</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C8830-E8BD-49C1-AE32-BACCB4EAD091}">
  <ds:schemaRefs>
    <ds:schemaRef ds:uri="http://schemas.microsoft.com/office/2009/outspace/metadata"/>
  </ds:schemaRefs>
</ds:datastoreItem>
</file>

<file path=customXml/itemProps2.xml><?xml version="1.0" encoding="utf-8"?>
<ds:datastoreItem xmlns:ds="http://schemas.openxmlformats.org/officeDocument/2006/customXml" ds:itemID="{642C6E41-70A7-42FC-A2E4-33ECCF4E1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Instructions_template3.dotx</Template>
  <TotalTime>1</TotalTime>
  <Pages>1</Pages>
  <Words>20</Words>
  <Characters>114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Gaining Proficiency Instructions</vt:lpstr>
    </vt:vector>
  </TitlesOfParts>
  <Company>COMPRO</Company>
  <LinksUpToDate>false</LinksUpToDate>
  <CharactersWithSpaces>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Gaining Proficiency Instructions</dc:title>
  <dc:subject/>
  <dc:creator>Pearson CIS</dc:creator>
  <cp:keywords/>
  <dc:description/>
  <cp:lastModifiedBy>Gagneet Kaur</cp:lastModifiedBy>
  <cp:revision>8</cp:revision>
  <cp:lastPrinted>2001-10-24T11:02:00Z</cp:lastPrinted>
  <dcterms:created xsi:type="dcterms:W3CDTF">2019-04-17T06:08:00Z</dcterms:created>
  <dcterms:modified xsi:type="dcterms:W3CDTF">2019-05-01T11:36:00Z</dcterms:modified>
</cp:coreProperties>
</file>